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61920" w14:textId="77777777" w:rsidR="00B60551" w:rsidRPr="00B60551" w:rsidRDefault="00B60551" w:rsidP="00B60551">
      <w:pPr>
        <w:pStyle w:val="Heading1"/>
        <w:numPr>
          <w:ilvl w:val="0"/>
          <w:numId w:val="0"/>
        </w:numPr>
        <w:ind w:left="-432"/>
        <w:rPr>
          <w:rStyle w:val="Style1"/>
          <w:rFonts w:cstheme="majorHAnsi"/>
          <w:b/>
          <w:bCs/>
          <w:color w:val="auto"/>
          <w:szCs w:val="24"/>
        </w:rPr>
      </w:pPr>
      <w:bookmarkStart w:id="0" w:name="_Toc514925759"/>
      <w:bookmarkStart w:id="1" w:name="_Toc514925835"/>
      <w:bookmarkStart w:id="2" w:name="_Toc18682484"/>
      <w:bookmarkStart w:id="3" w:name="_Toc381651116"/>
      <w:r w:rsidRPr="00B60551">
        <w:rPr>
          <w:rStyle w:val="Style1"/>
          <w:rFonts w:cstheme="majorHAnsi"/>
          <w:b/>
          <w:color w:val="auto"/>
          <w:szCs w:val="24"/>
        </w:rPr>
        <w:t>Policy on Illness and Infectious Diseases</w:t>
      </w:r>
      <w:bookmarkEnd w:id="0"/>
      <w:bookmarkEnd w:id="1"/>
      <w:bookmarkEnd w:id="2"/>
      <w:r w:rsidRPr="00B60551">
        <w:rPr>
          <w:rStyle w:val="Style1"/>
          <w:rFonts w:cstheme="majorHAnsi"/>
          <w:b/>
          <w:color w:val="auto"/>
          <w:szCs w:val="24"/>
        </w:rPr>
        <w:t xml:space="preserve">     </w:t>
      </w:r>
      <w:bookmarkEnd w:id="3"/>
    </w:p>
    <w:p w14:paraId="6D6E9C91" w14:textId="77777777" w:rsidR="00B60551" w:rsidRPr="00B60551" w:rsidRDefault="00B60551" w:rsidP="00B60551">
      <w:pPr>
        <w:pStyle w:val="Heading2"/>
        <w:numPr>
          <w:ilvl w:val="0"/>
          <w:numId w:val="0"/>
        </w:numPr>
        <w:ind w:left="-142"/>
        <w:rPr>
          <w:rFonts w:cstheme="majorHAnsi"/>
          <w:color w:val="auto"/>
          <w:sz w:val="24"/>
          <w:szCs w:val="24"/>
        </w:rPr>
      </w:pPr>
      <w:bookmarkStart w:id="4" w:name="_Toc381651117"/>
      <w:r w:rsidRPr="00B60551">
        <w:rPr>
          <w:rFonts w:cstheme="majorHAnsi"/>
          <w:color w:val="auto"/>
          <w:sz w:val="24"/>
          <w:szCs w:val="24"/>
        </w:rPr>
        <w:t>Illness and Infectious Diseases</w:t>
      </w:r>
      <w:bookmarkEnd w:id="4"/>
    </w:p>
    <w:p w14:paraId="47794C81" w14:textId="77777777" w:rsidR="00B60551" w:rsidRPr="00B60551" w:rsidRDefault="00B60551" w:rsidP="00B60551">
      <w:pPr>
        <w:jc w:val="both"/>
        <w:rPr>
          <w:rFonts w:asciiTheme="majorHAnsi" w:hAnsiTheme="majorHAnsi" w:cstheme="majorHAnsi"/>
        </w:rPr>
      </w:pPr>
    </w:p>
    <w:p w14:paraId="1378C503" w14:textId="77777777" w:rsidR="00B60551" w:rsidRPr="00B60551" w:rsidRDefault="00B60551" w:rsidP="00B60551">
      <w:pPr>
        <w:ind w:left="-142"/>
        <w:jc w:val="both"/>
        <w:rPr>
          <w:rFonts w:asciiTheme="majorHAnsi" w:hAnsiTheme="majorHAnsi" w:cstheme="majorHAnsi"/>
          <w:b/>
        </w:rPr>
      </w:pPr>
      <w:r w:rsidRPr="00B60551">
        <w:rPr>
          <w:rFonts w:asciiTheme="majorHAnsi" w:hAnsiTheme="majorHAnsi" w:cstheme="majorHAnsi"/>
          <w:b/>
        </w:rPr>
        <w:t>Children</w:t>
      </w:r>
    </w:p>
    <w:p w14:paraId="1B2AB6E5" w14:textId="77777777" w:rsidR="00B60551" w:rsidRPr="00B60551" w:rsidRDefault="00B60551" w:rsidP="00B60551">
      <w:pPr>
        <w:ind w:left="-142"/>
        <w:jc w:val="both"/>
        <w:rPr>
          <w:rFonts w:asciiTheme="majorHAnsi" w:hAnsiTheme="majorHAnsi" w:cstheme="majorHAnsi"/>
        </w:rPr>
      </w:pPr>
    </w:p>
    <w:p w14:paraId="50B72883" w14:textId="77777777" w:rsidR="00B60551" w:rsidRPr="00B60551" w:rsidRDefault="00B60551" w:rsidP="00B60551">
      <w:pPr>
        <w:ind w:left="-142"/>
        <w:jc w:val="both"/>
        <w:rPr>
          <w:rFonts w:asciiTheme="majorHAnsi" w:hAnsiTheme="majorHAnsi" w:cstheme="majorHAnsi"/>
        </w:rPr>
      </w:pPr>
      <w:r w:rsidRPr="00B60551">
        <w:rPr>
          <w:rFonts w:asciiTheme="majorHAnsi" w:hAnsiTheme="majorHAnsi" w:cstheme="majorHAnsi"/>
        </w:rPr>
        <w:t xml:space="preserve">Monique’s is committed to the health and safety of all children and staff who attend and work here. It will sometimes be necessary to require a child who becomes unwell to be collected early from the nursery and kept at home until they are better. </w:t>
      </w:r>
    </w:p>
    <w:p w14:paraId="1D9A01B5" w14:textId="77777777" w:rsidR="00B60551" w:rsidRPr="00B60551" w:rsidRDefault="00B60551" w:rsidP="00B60551">
      <w:pPr>
        <w:ind w:left="-142"/>
        <w:jc w:val="both"/>
        <w:rPr>
          <w:rFonts w:asciiTheme="majorHAnsi" w:hAnsiTheme="majorHAnsi" w:cstheme="majorHAnsi"/>
        </w:rPr>
      </w:pPr>
    </w:p>
    <w:p w14:paraId="3840479C" w14:textId="77777777" w:rsidR="00B60551" w:rsidRPr="00B60551" w:rsidRDefault="00B60551" w:rsidP="00B60551">
      <w:pPr>
        <w:ind w:left="-142"/>
        <w:jc w:val="both"/>
        <w:rPr>
          <w:rFonts w:asciiTheme="majorHAnsi" w:hAnsiTheme="majorHAnsi" w:cstheme="majorHAnsi"/>
        </w:rPr>
      </w:pPr>
      <w:r w:rsidRPr="00B60551">
        <w:rPr>
          <w:rFonts w:asciiTheme="majorHAnsi" w:hAnsiTheme="majorHAnsi" w:cstheme="majorHAnsi"/>
        </w:rPr>
        <w:t xml:space="preserve">Parents/carers will be notified immediately if their child has become ill and needs to go home. Unwell children will be comforted, kept safe and under close supervision until they are collected. If a child becomes ill outside nursery hours, the parents should notify the nursery as soon as possible.  </w:t>
      </w:r>
    </w:p>
    <w:p w14:paraId="1507F0C2" w14:textId="77777777" w:rsidR="00B60551" w:rsidRPr="00B60551" w:rsidRDefault="00B60551" w:rsidP="00B60551">
      <w:pPr>
        <w:ind w:left="-142"/>
        <w:jc w:val="both"/>
        <w:rPr>
          <w:rFonts w:asciiTheme="majorHAnsi" w:hAnsiTheme="majorHAnsi" w:cstheme="majorHAnsi"/>
        </w:rPr>
      </w:pPr>
    </w:p>
    <w:p w14:paraId="6CAC0815" w14:textId="77777777" w:rsidR="00B60551" w:rsidRPr="00B60551" w:rsidRDefault="00B60551" w:rsidP="00B60551">
      <w:pPr>
        <w:ind w:left="-142"/>
        <w:jc w:val="both"/>
        <w:rPr>
          <w:rFonts w:asciiTheme="majorHAnsi" w:hAnsiTheme="majorHAnsi" w:cstheme="majorHAnsi"/>
          <w:i/>
        </w:rPr>
      </w:pPr>
      <w:r w:rsidRPr="00B60551">
        <w:rPr>
          <w:rFonts w:asciiTheme="majorHAnsi" w:hAnsiTheme="majorHAnsi" w:cstheme="majorHAnsi"/>
          <w:i/>
        </w:rPr>
        <w:t>The nursery’s policy for sickness and diarrhoea is not to return to nursery for 48 hours after the last bout of sickness/ diarrhoea.</w:t>
      </w:r>
    </w:p>
    <w:p w14:paraId="1EBF0405" w14:textId="77777777" w:rsidR="00B60551" w:rsidRPr="00B60551" w:rsidRDefault="00B60551" w:rsidP="00B60551">
      <w:pPr>
        <w:ind w:left="-142"/>
        <w:jc w:val="both"/>
        <w:rPr>
          <w:rFonts w:asciiTheme="majorHAnsi" w:hAnsiTheme="majorHAnsi" w:cstheme="majorHAnsi"/>
        </w:rPr>
      </w:pPr>
    </w:p>
    <w:p w14:paraId="2109E6FF" w14:textId="77777777" w:rsidR="00B60551" w:rsidRPr="00B60551" w:rsidRDefault="00B60551" w:rsidP="00B60551">
      <w:pPr>
        <w:ind w:left="-142"/>
        <w:jc w:val="both"/>
        <w:rPr>
          <w:rFonts w:asciiTheme="majorHAnsi" w:hAnsiTheme="majorHAnsi" w:cstheme="majorHAnsi"/>
        </w:rPr>
      </w:pPr>
      <w:r w:rsidRPr="00B60551">
        <w:rPr>
          <w:rFonts w:asciiTheme="majorHAnsi" w:hAnsiTheme="majorHAnsi" w:cstheme="majorHAnsi"/>
        </w:rPr>
        <w:t xml:space="preserve">We ask parents to keep their child away in cases of any contagious illness for example chicken pox, hand foot and mouth, conjunctivitis, until symptoms have cleared or they are no longer contagious. We ask the same of staff members.   </w:t>
      </w:r>
    </w:p>
    <w:p w14:paraId="13EF7A70" w14:textId="77777777" w:rsidR="00B60551" w:rsidRPr="00B60551" w:rsidRDefault="00B60551" w:rsidP="00B60551">
      <w:pPr>
        <w:ind w:left="-142"/>
        <w:jc w:val="both"/>
        <w:rPr>
          <w:rFonts w:asciiTheme="majorHAnsi" w:hAnsiTheme="majorHAnsi" w:cstheme="majorHAnsi"/>
        </w:rPr>
      </w:pPr>
    </w:p>
    <w:p w14:paraId="6538DE32" w14:textId="77777777" w:rsidR="00B60551" w:rsidRPr="00B60551" w:rsidRDefault="00B60551" w:rsidP="00B60551">
      <w:pPr>
        <w:ind w:left="-142"/>
        <w:jc w:val="both"/>
        <w:rPr>
          <w:rFonts w:asciiTheme="majorHAnsi" w:hAnsiTheme="majorHAnsi" w:cstheme="majorHAnsi"/>
        </w:rPr>
      </w:pPr>
      <w:r w:rsidRPr="00B60551">
        <w:rPr>
          <w:rFonts w:asciiTheme="majorHAnsi" w:hAnsiTheme="majorHAnsi" w:cstheme="majorHAnsi"/>
        </w:rPr>
        <w:t>If any infectious or communicable disease is detected on the nursery premises, the nursery will inform parents/carers personally in writing as soon as possible. The nursery is committed to sharing as much information as possible about the source of the disease and the steps being taken to remove it. Ofsted will also be informed of any infectious or communicable diseases discovered on the nursery’s premises, usually within 14 days.</w:t>
      </w:r>
    </w:p>
    <w:p w14:paraId="51B11741" w14:textId="77777777" w:rsidR="00B60551" w:rsidRPr="00B60551" w:rsidRDefault="00B60551" w:rsidP="00B60551">
      <w:pPr>
        <w:ind w:left="-142"/>
        <w:jc w:val="both"/>
        <w:rPr>
          <w:rFonts w:asciiTheme="majorHAnsi" w:hAnsiTheme="majorHAnsi" w:cstheme="majorHAnsi"/>
        </w:rPr>
      </w:pPr>
    </w:p>
    <w:p w14:paraId="11D5F275" w14:textId="77777777" w:rsidR="00B60551" w:rsidRPr="00B60551" w:rsidRDefault="00B60551" w:rsidP="00B60551">
      <w:pPr>
        <w:ind w:left="-142"/>
        <w:jc w:val="both"/>
        <w:rPr>
          <w:rFonts w:asciiTheme="majorHAnsi" w:hAnsiTheme="majorHAnsi" w:cstheme="majorHAnsi"/>
        </w:rPr>
      </w:pPr>
      <w:r w:rsidRPr="00B60551">
        <w:rPr>
          <w:rFonts w:asciiTheme="majorHAnsi" w:hAnsiTheme="majorHAnsi" w:cstheme="majorHAnsi"/>
          <w:b/>
        </w:rPr>
        <w:t>Staff</w:t>
      </w:r>
    </w:p>
    <w:p w14:paraId="57C31DD0" w14:textId="77777777" w:rsidR="00B60551" w:rsidRPr="00B60551" w:rsidRDefault="00B60551" w:rsidP="00B60551">
      <w:pPr>
        <w:ind w:left="-142"/>
        <w:jc w:val="both"/>
        <w:rPr>
          <w:rFonts w:asciiTheme="majorHAnsi" w:hAnsiTheme="majorHAnsi" w:cstheme="majorHAnsi"/>
        </w:rPr>
      </w:pPr>
    </w:p>
    <w:p w14:paraId="735B8DF3" w14:textId="79349511" w:rsidR="00B60551" w:rsidRPr="00B60551" w:rsidRDefault="00B60551" w:rsidP="00B60551">
      <w:pPr>
        <w:ind w:left="-142"/>
        <w:jc w:val="both"/>
        <w:rPr>
          <w:rFonts w:asciiTheme="majorHAnsi" w:hAnsiTheme="majorHAnsi" w:cstheme="majorHAnsi"/>
        </w:rPr>
      </w:pPr>
      <w:r w:rsidRPr="00B60551">
        <w:rPr>
          <w:rFonts w:asciiTheme="majorHAnsi" w:hAnsiTheme="majorHAnsi" w:cstheme="majorHAnsi"/>
        </w:rPr>
        <w:t xml:space="preserve">If a member of staff becomes ill at work, they are to go home and return when better. If a staff member becomes ill outside of nursery then they should contact Gemma (or Sarah if Gemma is away) by </w:t>
      </w:r>
      <w:r w:rsidR="005C3FC3">
        <w:rPr>
          <w:rFonts w:asciiTheme="majorHAnsi" w:hAnsiTheme="majorHAnsi" w:cstheme="majorHAnsi"/>
        </w:rPr>
        <w:t>6.45</w:t>
      </w:r>
      <w:r w:rsidRPr="00B60551">
        <w:rPr>
          <w:rFonts w:asciiTheme="majorHAnsi" w:hAnsiTheme="majorHAnsi" w:cstheme="majorHAnsi"/>
        </w:rPr>
        <w:t>am each working day they are ill.</w:t>
      </w:r>
    </w:p>
    <w:p w14:paraId="1A6197DE" w14:textId="77777777" w:rsidR="00B60551" w:rsidRPr="00B60551" w:rsidRDefault="00B60551" w:rsidP="00B60551">
      <w:pPr>
        <w:ind w:left="-142"/>
        <w:jc w:val="both"/>
        <w:rPr>
          <w:rFonts w:asciiTheme="majorHAnsi" w:hAnsiTheme="majorHAnsi" w:cstheme="majorHAnsi"/>
        </w:rPr>
      </w:pPr>
    </w:p>
    <w:p w14:paraId="2D0BEB67" w14:textId="77777777" w:rsidR="00B60551" w:rsidRPr="00B60551" w:rsidRDefault="00B60551" w:rsidP="00B60551">
      <w:pPr>
        <w:ind w:left="-142"/>
        <w:jc w:val="both"/>
        <w:rPr>
          <w:rFonts w:asciiTheme="majorHAnsi" w:hAnsiTheme="majorHAnsi" w:cstheme="majorHAnsi"/>
          <w:i/>
        </w:rPr>
      </w:pPr>
      <w:r w:rsidRPr="00B60551">
        <w:rPr>
          <w:rFonts w:asciiTheme="majorHAnsi" w:hAnsiTheme="majorHAnsi" w:cstheme="majorHAnsi"/>
          <w:i/>
        </w:rPr>
        <w:t>As with the children, it is nursery’s policy for staff not to return to nursery for 48 hours after the last bout of sickness/ diarrhoea.</w:t>
      </w:r>
    </w:p>
    <w:p w14:paraId="3D529A65" w14:textId="77777777" w:rsidR="00B60551" w:rsidRPr="00B60551" w:rsidRDefault="00B60551" w:rsidP="00B60551">
      <w:pPr>
        <w:pStyle w:val="Heading2"/>
        <w:numPr>
          <w:ilvl w:val="0"/>
          <w:numId w:val="0"/>
        </w:numPr>
        <w:ind w:left="-142"/>
        <w:rPr>
          <w:rFonts w:cstheme="majorHAnsi"/>
          <w:color w:val="auto"/>
          <w:sz w:val="24"/>
          <w:szCs w:val="24"/>
        </w:rPr>
      </w:pPr>
      <w:bookmarkStart w:id="5" w:name="_Toc381651118"/>
      <w:r w:rsidRPr="00B60551">
        <w:rPr>
          <w:rFonts w:cstheme="majorHAnsi"/>
          <w:color w:val="auto"/>
          <w:sz w:val="24"/>
          <w:szCs w:val="24"/>
        </w:rPr>
        <w:t>Head lice</w:t>
      </w:r>
      <w:bookmarkEnd w:id="5"/>
    </w:p>
    <w:p w14:paraId="24F9F593" w14:textId="77777777" w:rsidR="00B60551" w:rsidRPr="00B60551" w:rsidRDefault="00B60551" w:rsidP="00B60551">
      <w:pPr>
        <w:ind w:left="-142"/>
        <w:jc w:val="both"/>
        <w:rPr>
          <w:rFonts w:asciiTheme="majorHAnsi" w:hAnsiTheme="majorHAnsi" w:cstheme="majorHAnsi"/>
        </w:rPr>
      </w:pPr>
    </w:p>
    <w:p w14:paraId="244EDCEC" w14:textId="77777777" w:rsidR="00B60551" w:rsidRPr="00B60551" w:rsidRDefault="00B60551" w:rsidP="00B60551">
      <w:pPr>
        <w:ind w:left="-142"/>
        <w:jc w:val="both"/>
        <w:rPr>
          <w:rFonts w:asciiTheme="majorHAnsi" w:hAnsiTheme="majorHAnsi" w:cstheme="majorHAnsi"/>
        </w:rPr>
      </w:pPr>
      <w:r w:rsidRPr="00B60551">
        <w:rPr>
          <w:rFonts w:asciiTheme="majorHAnsi" w:hAnsiTheme="majorHAnsi" w:cstheme="majorHAnsi"/>
        </w:rPr>
        <w:t>When a case of head lice is discovered at the nursery, the situation will be handled carefully and safely. The child concerned will not be isolated from other children, and there is no need for them to be excluded from activities at the nursery.</w:t>
      </w:r>
    </w:p>
    <w:p w14:paraId="007E1F62" w14:textId="77777777" w:rsidR="00B60551" w:rsidRPr="00B60551" w:rsidRDefault="00B60551" w:rsidP="00B60551">
      <w:pPr>
        <w:ind w:left="-142"/>
        <w:jc w:val="both"/>
        <w:rPr>
          <w:rFonts w:asciiTheme="majorHAnsi" w:hAnsiTheme="majorHAnsi" w:cstheme="majorHAnsi"/>
        </w:rPr>
      </w:pPr>
    </w:p>
    <w:p w14:paraId="01869752" w14:textId="77777777" w:rsidR="00B60551" w:rsidRPr="00B60551" w:rsidRDefault="00B60551" w:rsidP="00B60551">
      <w:pPr>
        <w:ind w:left="-142"/>
        <w:jc w:val="both"/>
        <w:rPr>
          <w:rFonts w:asciiTheme="majorHAnsi" w:hAnsiTheme="majorHAnsi" w:cstheme="majorHAnsi"/>
        </w:rPr>
      </w:pPr>
      <w:r w:rsidRPr="00B60551">
        <w:rPr>
          <w:rFonts w:asciiTheme="majorHAnsi" w:hAnsiTheme="majorHAnsi" w:cstheme="majorHAnsi"/>
        </w:rPr>
        <w:t>When the child concerned is collected, their parent/carer will be informed in a sensitive manner.</w:t>
      </w:r>
    </w:p>
    <w:p w14:paraId="2367D86B" w14:textId="77777777" w:rsidR="00B60551" w:rsidRPr="00B60551" w:rsidRDefault="00B60551" w:rsidP="00B60551">
      <w:pPr>
        <w:ind w:left="-142"/>
        <w:jc w:val="both"/>
        <w:rPr>
          <w:rFonts w:asciiTheme="majorHAnsi" w:hAnsiTheme="majorHAnsi" w:cstheme="majorHAnsi"/>
        </w:rPr>
      </w:pPr>
    </w:p>
    <w:p w14:paraId="61E6459D" w14:textId="77777777" w:rsidR="00B60551" w:rsidRPr="00B60551" w:rsidRDefault="00B60551" w:rsidP="00B60551">
      <w:pPr>
        <w:ind w:left="-142"/>
        <w:jc w:val="both"/>
        <w:rPr>
          <w:rFonts w:asciiTheme="majorHAnsi" w:hAnsiTheme="majorHAnsi" w:cstheme="majorHAnsi"/>
        </w:rPr>
      </w:pPr>
      <w:r w:rsidRPr="00B60551">
        <w:rPr>
          <w:rFonts w:asciiTheme="majorHAnsi" w:hAnsiTheme="majorHAnsi" w:cstheme="majorHAnsi"/>
        </w:rPr>
        <w:t>Other parents/carers will be informed as quickly as possible via e-mail and a notice will be written on the board. Any advice and/or guidance on treating head lice can be given if required.</w:t>
      </w:r>
    </w:p>
    <w:p w14:paraId="5A098731" w14:textId="77777777" w:rsidR="00B60551" w:rsidRPr="00B60551" w:rsidRDefault="00B60551" w:rsidP="00B60551">
      <w:pPr>
        <w:ind w:left="-142"/>
        <w:jc w:val="both"/>
        <w:rPr>
          <w:rFonts w:asciiTheme="majorHAnsi" w:hAnsiTheme="majorHAnsi" w:cstheme="majorHAnsi"/>
        </w:rPr>
      </w:pPr>
    </w:p>
    <w:p w14:paraId="3A943B38" w14:textId="77777777" w:rsidR="00B60551" w:rsidRPr="00B60551" w:rsidRDefault="00B60551" w:rsidP="00B60551">
      <w:pPr>
        <w:ind w:left="-142"/>
        <w:jc w:val="both"/>
        <w:rPr>
          <w:rFonts w:asciiTheme="majorHAnsi" w:hAnsiTheme="majorHAnsi" w:cstheme="majorHAnsi"/>
        </w:rPr>
      </w:pPr>
      <w:r w:rsidRPr="00B60551">
        <w:rPr>
          <w:rFonts w:asciiTheme="majorHAnsi" w:hAnsiTheme="majorHAnsi" w:cstheme="majorHAnsi"/>
        </w:rPr>
        <w:t>Staff should check themselves regularly for lice and treat whenever necessary</w:t>
      </w:r>
    </w:p>
    <w:p w14:paraId="63B093B5" w14:textId="77777777" w:rsidR="00B60551" w:rsidRPr="00B60551" w:rsidRDefault="00B60551" w:rsidP="00B60551">
      <w:pPr>
        <w:pStyle w:val="Heading2"/>
        <w:numPr>
          <w:ilvl w:val="0"/>
          <w:numId w:val="0"/>
        </w:numPr>
        <w:ind w:left="-567"/>
        <w:rPr>
          <w:i/>
          <w:color w:val="auto"/>
          <w:sz w:val="24"/>
          <w:szCs w:val="24"/>
        </w:rPr>
      </w:pPr>
      <w:bookmarkStart w:id="6" w:name="_Toc381651119"/>
      <w:r w:rsidRPr="006A69A5">
        <w:rPr>
          <w:color w:val="auto"/>
          <w:sz w:val="24"/>
          <w:szCs w:val="24"/>
        </w:rPr>
        <w:lastRenderedPageBreak/>
        <w:t>Minimum Exclusion Periods for Illness and Disease</w:t>
      </w:r>
      <w:bookmarkEnd w:id="6"/>
      <w:r>
        <w:rPr>
          <w:color w:val="auto"/>
          <w:sz w:val="24"/>
          <w:szCs w:val="24"/>
        </w:rPr>
        <w:t xml:space="preserve"> (</w:t>
      </w:r>
      <w:r>
        <w:rPr>
          <w:i/>
          <w:color w:val="auto"/>
          <w:sz w:val="24"/>
          <w:szCs w:val="24"/>
        </w:rPr>
        <w:t xml:space="preserve">ref. </w:t>
      </w:r>
      <w:hyperlink r:id="rId8" w:history="1">
        <w:r w:rsidR="00B14682" w:rsidRPr="009E1C6E">
          <w:rPr>
            <w:rStyle w:val="Hyperlink"/>
            <w:i/>
          </w:rPr>
          <w:t>https://assets.publishing.service.gov.uk/government/uploads/system/uploads/attachment_data/file/789369/Exclusion_table.pdf</w:t>
        </w:r>
      </w:hyperlink>
      <w:r w:rsidR="00B14682" w:rsidRPr="009E1C6E">
        <w:rPr>
          <w:i/>
        </w:rPr>
        <w:t>)</w:t>
      </w:r>
    </w:p>
    <w:p w14:paraId="081F61B8" w14:textId="77777777" w:rsidR="00B60551" w:rsidRDefault="00B60551" w:rsidP="00B60551">
      <w:pPr>
        <w:jc w:val="both"/>
      </w:pPr>
    </w:p>
    <w:tbl>
      <w:tblPr>
        <w:tblStyle w:val="TableGrid"/>
        <w:tblW w:w="0" w:type="auto"/>
        <w:tblInd w:w="-5" w:type="dxa"/>
        <w:tblLook w:val="04A0" w:firstRow="1" w:lastRow="0" w:firstColumn="1" w:lastColumn="0" w:noHBand="0" w:noVBand="1"/>
      </w:tblPr>
      <w:tblGrid>
        <w:gridCol w:w="3645"/>
        <w:gridCol w:w="5003"/>
      </w:tblGrid>
      <w:tr w:rsidR="00B60551" w14:paraId="7101919C" w14:textId="77777777" w:rsidTr="00B60551">
        <w:trPr>
          <w:trHeight w:val="695"/>
        </w:trPr>
        <w:tc>
          <w:tcPr>
            <w:tcW w:w="3645" w:type="dxa"/>
            <w:vAlign w:val="center"/>
          </w:tcPr>
          <w:p w14:paraId="36F496F4" w14:textId="77777777" w:rsidR="00B60551" w:rsidRPr="00DE72A5" w:rsidRDefault="00B60551" w:rsidP="00B60551">
            <w:pPr>
              <w:ind w:left="-504" w:firstLine="504"/>
              <w:rPr>
                <w:b/>
                <w:szCs w:val="24"/>
              </w:rPr>
            </w:pPr>
            <w:r w:rsidRPr="00DE72A5">
              <w:rPr>
                <w:b/>
                <w:szCs w:val="24"/>
              </w:rPr>
              <w:t>DISEASE</w:t>
            </w:r>
          </w:p>
        </w:tc>
        <w:tc>
          <w:tcPr>
            <w:tcW w:w="5003" w:type="dxa"/>
            <w:vAlign w:val="center"/>
          </w:tcPr>
          <w:p w14:paraId="604FD093" w14:textId="77777777" w:rsidR="00B60551" w:rsidRPr="00DE72A5" w:rsidRDefault="00B60551" w:rsidP="009F50D1">
            <w:pPr>
              <w:rPr>
                <w:b/>
                <w:szCs w:val="24"/>
              </w:rPr>
            </w:pPr>
            <w:r w:rsidRPr="00DE72A5">
              <w:rPr>
                <w:b/>
                <w:szCs w:val="24"/>
              </w:rPr>
              <w:t>PERIOD OF EXCLUSION</w:t>
            </w:r>
          </w:p>
        </w:tc>
      </w:tr>
      <w:tr w:rsidR="00B60551" w14:paraId="7A93F925" w14:textId="77777777" w:rsidTr="00B60551">
        <w:trPr>
          <w:trHeight w:val="397"/>
        </w:trPr>
        <w:tc>
          <w:tcPr>
            <w:tcW w:w="3645" w:type="dxa"/>
            <w:vAlign w:val="center"/>
          </w:tcPr>
          <w:p w14:paraId="643BF153" w14:textId="77777777" w:rsidR="00B60551" w:rsidRDefault="00B60551" w:rsidP="009F50D1">
            <w:r w:rsidRPr="00B11387">
              <w:rPr>
                <w:rFonts w:eastAsia="Times New Roman" w:cs="Arial"/>
                <w:color w:val="auto"/>
                <w:sz w:val="22"/>
                <w:szCs w:val="20"/>
              </w:rPr>
              <w:t>Chicken Pox</w:t>
            </w:r>
          </w:p>
        </w:tc>
        <w:tc>
          <w:tcPr>
            <w:tcW w:w="5003" w:type="dxa"/>
            <w:vAlign w:val="center"/>
          </w:tcPr>
          <w:p w14:paraId="6AA5ED78" w14:textId="77777777" w:rsidR="00B60551" w:rsidRPr="00B60551" w:rsidRDefault="00B60551" w:rsidP="009F50D1">
            <w:pPr>
              <w:rPr>
                <w:sz w:val="22"/>
              </w:rPr>
            </w:pPr>
            <w:r w:rsidRPr="00B60551">
              <w:rPr>
                <w:sz w:val="22"/>
              </w:rPr>
              <w:t>Until all vesicles have crusted over</w:t>
            </w:r>
          </w:p>
        </w:tc>
      </w:tr>
      <w:tr w:rsidR="00B60551" w14:paraId="5E7848A2" w14:textId="77777777" w:rsidTr="00B60551">
        <w:trPr>
          <w:trHeight w:val="397"/>
        </w:trPr>
        <w:tc>
          <w:tcPr>
            <w:tcW w:w="3645" w:type="dxa"/>
            <w:vAlign w:val="center"/>
          </w:tcPr>
          <w:p w14:paraId="19C9F781" w14:textId="77777777" w:rsidR="00B60551" w:rsidRDefault="00B60551" w:rsidP="009F50D1">
            <w:r w:rsidRPr="00B11387">
              <w:rPr>
                <w:rFonts w:eastAsia="Times New Roman" w:cs="Arial"/>
                <w:color w:val="auto"/>
                <w:sz w:val="22"/>
                <w:szCs w:val="20"/>
              </w:rPr>
              <w:t>Conjunctivitis</w:t>
            </w:r>
            <w:r w:rsidRPr="00B11387">
              <w:rPr>
                <w:rFonts w:eastAsia="Times New Roman" w:cs="Arial"/>
                <w:color w:val="auto"/>
                <w:sz w:val="22"/>
                <w:szCs w:val="20"/>
              </w:rPr>
              <w:tab/>
            </w:r>
          </w:p>
        </w:tc>
        <w:tc>
          <w:tcPr>
            <w:tcW w:w="5003" w:type="dxa"/>
            <w:vAlign w:val="center"/>
          </w:tcPr>
          <w:p w14:paraId="7428DB77" w14:textId="77777777" w:rsidR="00B60551" w:rsidRDefault="00B60551" w:rsidP="009F50D1">
            <w:r w:rsidRPr="00B11387">
              <w:rPr>
                <w:rFonts w:eastAsia="Times New Roman" w:cs="Arial"/>
                <w:color w:val="auto"/>
                <w:sz w:val="22"/>
                <w:szCs w:val="20"/>
              </w:rPr>
              <w:t>24 hours or until the eyes have stopped ‘weeping’</w:t>
            </w:r>
          </w:p>
        </w:tc>
      </w:tr>
      <w:tr w:rsidR="00B60551" w14:paraId="434ED86C" w14:textId="77777777" w:rsidTr="00B60551">
        <w:trPr>
          <w:trHeight w:val="397"/>
        </w:trPr>
        <w:tc>
          <w:tcPr>
            <w:tcW w:w="3645" w:type="dxa"/>
            <w:vAlign w:val="center"/>
          </w:tcPr>
          <w:p w14:paraId="478757FA" w14:textId="77777777" w:rsidR="00B60551" w:rsidRDefault="00B60551" w:rsidP="009F50D1">
            <w:r>
              <w:rPr>
                <w:rFonts w:eastAsia="Times New Roman" w:cs="Arial"/>
                <w:color w:val="auto"/>
                <w:sz w:val="22"/>
                <w:szCs w:val="20"/>
              </w:rPr>
              <w:t>Diarrhoea</w:t>
            </w:r>
          </w:p>
        </w:tc>
        <w:tc>
          <w:tcPr>
            <w:tcW w:w="5003" w:type="dxa"/>
            <w:vAlign w:val="center"/>
          </w:tcPr>
          <w:p w14:paraId="2E46E597" w14:textId="77777777" w:rsidR="00B60551" w:rsidRPr="00B60551" w:rsidRDefault="00B60551" w:rsidP="00B60551">
            <w:pPr>
              <w:rPr>
                <w:rFonts w:eastAsia="Times New Roman" w:cs="Arial"/>
                <w:color w:val="auto"/>
                <w:sz w:val="22"/>
                <w:szCs w:val="20"/>
              </w:rPr>
            </w:pPr>
            <w:r w:rsidRPr="00B60551">
              <w:rPr>
                <w:rFonts w:eastAsia="Times New Roman" w:cs="Arial"/>
                <w:color w:val="auto"/>
                <w:sz w:val="22"/>
                <w:szCs w:val="20"/>
              </w:rPr>
              <w:t>Exclude for 48 hours from the last episode of</w:t>
            </w:r>
          </w:p>
          <w:p w14:paraId="70E2AE8A" w14:textId="77777777" w:rsidR="00B60551" w:rsidRDefault="00B60551" w:rsidP="00B60551">
            <w:r w:rsidRPr="00B60551">
              <w:rPr>
                <w:rFonts w:eastAsia="Times New Roman" w:cs="Arial"/>
                <w:color w:val="auto"/>
                <w:sz w:val="22"/>
                <w:szCs w:val="20"/>
              </w:rPr>
              <w:t>diarrhoea</w:t>
            </w:r>
          </w:p>
        </w:tc>
      </w:tr>
      <w:tr w:rsidR="00B60551" w14:paraId="77971109" w14:textId="77777777" w:rsidTr="00B60551">
        <w:trPr>
          <w:trHeight w:val="397"/>
        </w:trPr>
        <w:tc>
          <w:tcPr>
            <w:tcW w:w="3645" w:type="dxa"/>
            <w:vAlign w:val="center"/>
          </w:tcPr>
          <w:p w14:paraId="42D17D7A" w14:textId="77777777" w:rsidR="00B60551" w:rsidRDefault="00B60551" w:rsidP="009F50D1">
            <w:r>
              <w:rPr>
                <w:rFonts w:eastAsia="Times New Roman" w:cs="Arial"/>
                <w:color w:val="auto"/>
                <w:sz w:val="22"/>
                <w:szCs w:val="20"/>
              </w:rPr>
              <w:t>Diphtheria</w:t>
            </w:r>
          </w:p>
        </w:tc>
        <w:tc>
          <w:tcPr>
            <w:tcW w:w="5003" w:type="dxa"/>
            <w:vAlign w:val="center"/>
          </w:tcPr>
          <w:p w14:paraId="79C78DC7" w14:textId="77777777" w:rsidR="00B60551" w:rsidRDefault="00B60551" w:rsidP="009F50D1">
            <w:r w:rsidRPr="00B60551">
              <w:rPr>
                <w:rFonts w:eastAsia="Times New Roman" w:cs="Arial"/>
                <w:color w:val="auto"/>
                <w:sz w:val="22"/>
                <w:szCs w:val="20"/>
              </w:rPr>
              <w:t>Exclusion is essential.</w:t>
            </w:r>
            <w:r w:rsidR="00B14682">
              <w:rPr>
                <w:rFonts w:eastAsia="Times New Roman" w:cs="Arial"/>
                <w:color w:val="auto"/>
                <w:sz w:val="22"/>
                <w:szCs w:val="20"/>
              </w:rPr>
              <w:t xml:space="preserve"> </w:t>
            </w:r>
            <w:r w:rsidR="00B14682" w:rsidRPr="00B14682">
              <w:rPr>
                <w:rFonts w:eastAsia="Times New Roman" w:cs="Arial"/>
                <w:color w:val="auto"/>
                <w:sz w:val="22"/>
                <w:szCs w:val="20"/>
              </w:rPr>
              <w:t>A</w:t>
            </w:r>
            <w:r w:rsidR="00B14682">
              <w:rPr>
                <w:rFonts w:eastAsia="Times New Roman" w:cs="Arial"/>
                <w:color w:val="auto"/>
                <w:sz w:val="22"/>
                <w:szCs w:val="20"/>
              </w:rPr>
              <w:t>lways consult with the Public Health Agency</w:t>
            </w:r>
          </w:p>
        </w:tc>
      </w:tr>
      <w:tr w:rsidR="00B60551" w14:paraId="7D2125EB" w14:textId="77777777" w:rsidTr="00B60551">
        <w:trPr>
          <w:trHeight w:val="397"/>
        </w:trPr>
        <w:tc>
          <w:tcPr>
            <w:tcW w:w="3645" w:type="dxa"/>
            <w:vAlign w:val="center"/>
          </w:tcPr>
          <w:p w14:paraId="79758F4F" w14:textId="77777777" w:rsidR="00B60551" w:rsidRDefault="00B60551" w:rsidP="009F50D1">
            <w:pPr>
              <w:rPr>
                <w:rFonts w:eastAsia="Times New Roman" w:cs="Arial"/>
                <w:color w:val="auto"/>
                <w:sz w:val="22"/>
                <w:szCs w:val="20"/>
              </w:rPr>
            </w:pPr>
            <w:r>
              <w:rPr>
                <w:rFonts w:eastAsia="Times New Roman" w:cs="Arial"/>
                <w:color w:val="auto"/>
                <w:sz w:val="22"/>
                <w:szCs w:val="20"/>
              </w:rPr>
              <w:t>Flu (influenza)</w:t>
            </w:r>
          </w:p>
        </w:tc>
        <w:tc>
          <w:tcPr>
            <w:tcW w:w="5003" w:type="dxa"/>
            <w:vAlign w:val="center"/>
          </w:tcPr>
          <w:p w14:paraId="2E07D272" w14:textId="77777777" w:rsidR="00B60551" w:rsidRPr="00B11387" w:rsidRDefault="00B60551" w:rsidP="009F50D1">
            <w:pPr>
              <w:rPr>
                <w:rFonts w:eastAsia="Times New Roman" w:cs="Arial"/>
                <w:color w:val="auto"/>
                <w:sz w:val="22"/>
                <w:szCs w:val="20"/>
              </w:rPr>
            </w:pPr>
            <w:r>
              <w:rPr>
                <w:rFonts w:eastAsia="Times New Roman" w:cs="Arial"/>
                <w:color w:val="auto"/>
                <w:sz w:val="22"/>
                <w:szCs w:val="20"/>
              </w:rPr>
              <w:t>Until recovered</w:t>
            </w:r>
          </w:p>
        </w:tc>
      </w:tr>
      <w:tr w:rsidR="00B60551" w14:paraId="7D918E14" w14:textId="77777777" w:rsidTr="00B60551">
        <w:trPr>
          <w:trHeight w:val="397"/>
        </w:trPr>
        <w:tc>
          <w:tcPr>
            <w:tcW w:w="3645" w:type="dxa"/>
            <w:vAlign w:val="center"/>
          </w:tcPr>
          <w:p w14:paraId="7BB8A5A6" w14:textId="77777777" w:rsidR="00B60551" w:rsidRPr="00B11387" w:rsidRDefault="00B60551" w:rsidP="009F50D1">
            <w:pPr>
              <w:rPr>
                <w:rFonts w:eastAsia="Times New Roman" w:cs="Arial"/>
                <w:color w:val="auto"/>
                <w:sz w:val="22"/>
                <w:szCs w:val="20"/>
              </w:rPr>
            </w:pPr>
            <w:r w:rsidRPr="00B11387">
              <w:rPr>
                <w:rFonts w:eastAsia="Times New Roman" w:cs="Arial"/>
                <w:color w:val="auto"/>
                <w:sz w:val="22"/>
                <w:szCs w:val="20"/>
              </w:rPr>
              <w:t xml:space="preserve">Gastro-enteritis, food poisoning, </w:t>
            </w:r>
          </w:p>
          <w:p w14:paraId="75B7C61D" w14:textId="77777777" w:rsidR="00B60551" w:rsidRDefault="00B60551" w:rsidP="009F50D1">
            <w:r>
              <w:rPr>
                <w:rFonts w:eastAsia="Times New Roman" w:cs="Arial"/>
                <w:color w:val="auto"/>
                <w:sz w:val="22"/>
                <w:szCs w:val="20"/>
              </w:rPr>
              <w:t>Salmonella and Dysentery</w:t>
            </w:r>
          </w:p>
        </w:tc>
        <w:tc>
          <w:tcPr>
            <w:tcW w:w="5003" w:type="dxa"/>
            <w:vAlign w:val="center"/>
          </w:tcPr>
          <w:p w14:paraId="26384DA2" w14:textId="77777777" w:rsidR="00B60551" w:rsidRPr="00B60551" w:rsidRDefault="00B60551" w:rsidP="00B60551">
            <w:pPr>
              <w:rPr>
                <w:rFonts w:eastAsia="Times New Roman" w:cs="Arial"/>
                <w:color w:val="auto"/>
                <w:sz w:val="22"/>
                <w:szCs w:val="20"/>
              </w:rPr>
            </w:pPr>
            <w:r w:rsidRPr="00B60551">
              <w:rPr>
                <w:rFonts w:eastAsia="Times New Roman" w:cs="Arial"/>
                <w:color w:val="auto"/>
                <w:sz w:val="22"/>
                <w:szCs w:val="20"/>
              </w:rPr>
              <w:t>Exclude for 48 hours from the last episode of</w:t>
            </w:r>
          </w:p>
          <w:p w14:paraId="59070682" w14:textId="77777777" w:rsidR="00B60551" w:rsidRDefault="00B60551" w:rsidP="00B60551">
            <w:r w:rsidRPr="00B60551">
              <w:rPr>
                <w:rFonts w:eastAsia="Times New Roman" w:cs="Arial"/>
                <w:color w:val="auto"/>
                <w:sz w:val="22"/>
                <w:szCs w:val="20"/>
              </w:rPr>
              <w:t>diarrhoea</w:t>
            </w:r>
          </w:p>
        </w:tc>
      </w:tr>
      <w:tr w:rsidR="00B60551" w14:paraId="3042009C" w14:textId="77777777" w:rsidTr="00B60551">
        <w:trPr>
          <w:trHeight w:val="397"/>
        </w:trPr>
        <w:tc>
          <w:tcPr>
            <w:tcW w:w="3645" w:type="dxa"/>
            <w:vAlign w:val="center"/>
          </w:tcPr>
          <w:p w14:paraId="540481D6" w14:textId="77777777" w:rsidR="00B60551" w:rsidRDefault="00B60551" w:rsidP="009F50D1">
            <w:r>
              <w:rPr>
                <w:rFonts w:eastAsia="Times New Roman" w:cs="Arial"/>
                <w:color w:val="auto"/>
                <w:sz w:val="22"/>
                <w:szCs w:val="20"/>
              </w:rPr>
              <w:t>Glandular Fever</w:t>
            </w:r>
          </w:p>
        </w:tc>
        <w:tc>
          <w:tcPr>
            <w:tcW w:w="5003" w:type="dxa"/>
            <w:vAlign w:val="center"/>
          </w:tcPr>
          <w:p w14:paraId="4BF5D039" w14:textId="77777777" w:rsidR="00B60551" w:rsidRDefault="00B60551" w:rsidP="009F50D1">
            <w:r w:rsidRPr="00B11387">
              <w:rPr>
                <w:rFonts w:eastAsia="Times New Roman" w:cs="Arial"/>
                <w:color w:val="auto"/>
                <w:sz w:val="22"/>
                <w:szCs w:val="20"/>
              </w:rPr>
              <w:t>Until certified well</w:t>
            </w:r>
          </w:p>
        </w:tc>
      </w:tr>
      <w:tr w:rsidR="00B60551" w14:paraId="00E6D322" w14:textId="77777777" w:rsidTr="00B60551">
        <w:trPr>
          <w:trHeight w:val="397"/>
        </w:trPr>
        <w:tc>
          <w:tcPr>
            <w:tcW w:w="3645" w:type="dxa"/>
            <w:vAlign w:val="center"/>
          </w:tcPr>
          <w:p w14:paraId="6F1E3BB5" w14:textId="77777777" w:rsidR="00B60551" w:rsidRDefault="00B60551" w:rsidP="009F50D1">
            <w:r>
              <w:rPr>
                <w:rFonts w:eastAsia="Times New Roman" w:cs="Arial"/>
                <w:color w:val="auto"/>
                <w:sz w:val="22"/>
                <w:szCs w:val="20"/>
              </w:rPr>
              <w:t>Hand, Foot and Mouth disease</w:t>
            </w:r>
          </w:p>
        </w:tc>
        <w:tc>
          <w:tcPr>
            <w:tcW w:w="5003" w:type="dxa"/>
            <w:vAlign w:val="center"/>
          </w:tcPr>
          <w:p w14:paraId="75E58331" w14:textId="6B013751" w:rsidR="00B60551" w:rsidRPr="00F165D0" w:rsidRDefault="00F165D0" w:rsidP="009F50D1">
            <w:pPr>
              <w:rPr>
                <w:sz w:val="22"/>
              </w:rPr>
            </w:pPr>
            <w:r w:rsidRPr="00F165D0">
              <w:rPr>
                <w:sz w:val="22"/>
              </w:rPr>
              <w:t>During acute phase and while rash and ulcers are present</w:t>
            </w:r>
          </w:p>
        </w:tc>
      </w:tr>
      <w:tr w:rsidR="00B60551" w14:paraId="729D9894" w14:textId="77777777" w:rsidTr="00B60551">
        <w:trPr>
          <w:trHeight w:val="397"/>
        </w:trPr>
        <w:tc>
          <w:tcPr>
            <w:tcW w:w="3645" w:type="dxa"/>
            <w:vAlign w:val="center"/>
          </w:tcPr>
          <w:p w14:paraId="323E7B38" w14:textId="77777777" w:rsidR="00B60551" w:rsidRDefault="00B60551" w:rsidP="009F50D1">
            <w:r w:rsidRPr="00B11387">
              <w:rPr>
                <w:rFonts w:eastAsia="Times New Roman" w:cs="Arial"/>
                <w:color w:val="auto"/>
                <w:sz w:val="22"/>
                <w:szCs w:val="20"/>
              </w:rPr>
              <w:t>Hepatitis A</w:t>
            </w:r>
          </w:p>
        </w:tc>
        <w:tc>
          <w:tcPr>
            <w:tcW w:w="5003" w:type="dxa"/>
            <w:vAlign w:val="center"/>
          </w:tcPr>
          <w:p w14:paraId="2209F235" w14:textId="77777777" w:rsidR="00B60551" w:rsidRDefault="00B60551" w:rsidP="009F50D1">
            <w:r w:rsidRPr="00B11387">
              <w:rPr>
                <w:rFonts w:eastAsia="Times New Roman" w:cs="Arial"/>
                <w:color w:val="auto"/>
                <w:sz w:val="22"/>
                <w:szCs w:val="20"/>
              </w:rPr>
              <w:t>7 days from onset of jaundice &amp; when recovered</w:t>
            </w:r>
          </w:p>
        </w:tc>
      </w:tr>
      <w:tr w:rsidR="00B60551" w14:paraId="0498BFDB" w14:textId="77777777" w:rsidTr="00B60551">
        <w:trPr>
          <w:trHeight w:val="397"/>
        </w:trPr>
        <w:tc>
          <w:tcPr>
            <w:tcW w:w="3645" w:type="dxa"/>
            <w:vAlign w:val="center"/>
          </w:tcPr>
          <w:p w14:paraId="22F36C9A" w14:textId="77777777" w:rsidR="00B60551" w:rsidRDefault="00B60551" w:rsidP="009F50D1">
            <w:r w:rsidRPr="00B11387">
              <w:rPr>
                <w:rFonts w:eastAsia="Times New Roman" w:cs="Arial"/>
                <w:color w:val="auto"/>
                <w:sz w:val="22"/>
                <w:szCs w:val="20"/>
              </w:rPr>
              <w:t>Hepatitis B</w:t>
            </w:r>
          </w:p>
        </w:tc>
        <w:tc>
          <w:tcPr>
            <w:tcW w:w="5003" w:type="dxa"/>
            <w:vAlign w:val="center"/>
          </w:tcPr>
          <w:p w14:paraId="6F9A115B" w14:textId="77777777" w:rsidR="00B60551" w:rsidRDefault="00B60551" w:rsidP="009F50D1">
            <w:r w:rsidRPr="00B11387">
              <w:rPr>
                <w:rFonts w:eastAsia="Times New Roman" w:cs="Arial"/>
                <w:color w:val="auto"/>
                <w:sz w:val="22"/>
                <w:szCs w:val="20"/>
              </w:rPr>
              <w:t>Until clinically well</w:t>
            </w:r>
          </w:p>
        </w:tc>
      </w:tr>
      <w:tr w:rsidR="00B60551" w14:paraId="48CE08A7" w14:textId="77777777" w:rsidTr="00B60551">
        <w:trPr>
          <w:trHeight w:val="397"/>
        </w:trPr>
        <w:tc>
          <w:tcPr>
            <w:tcW w:w="3645" w:type="dxa"/>
            <w:vAlign w:val="center"/>
          </w:tcPr>
          <w:p w14:paraId="7304E855" w14:textId="77777777" w:rsidR="00B60551" w:rsidRDefault="00B60551" w:rsidP="009F50D1">
            <w:r w:rsidRPr="00B11387">
              <w:rPr>
                <w:rFonts w:eastAsia="Times New Roman" w:cs="Arial"/>
                <w:color w:val="auto"/>
                <w:sz w:val="22"/>
                <w:szCs w:val="20"/>
              </w:rPr>
              <w:t>High temperature</w:t>
            </w:r>
          </w:p>
        </w:tc>
        <w:tc>
          <w:tcPr>
            <w:tcW w:w="5003" w:type="dxa"/>
            <w:vAlign w:val="center"/>
          </w:tcPr>
          <w:p w14:paraId="1E51F26D" w14:textId="77777777" w:rsidR="00B60551" w:rsidRDefault="00B60551" w:rsidP="009F50D1">
            <w:r w:rsidRPr="00B11387">
              <w:rPr>
                <w:rFonts w:eastAsia="Times New Roman" w:cs="Arial"/>
                <w:color w:val="auto"/>
                <w:sz w:val="22"/>
                <w:szCs w:val="20"/>
              </w:rPr>
              <w:t>24 hours</w:t>
            </w:r>
            <w:bookmarkStart w:id="7" w:name="_GoBack"/>
            <w:bookmarkEnd w:id="7"/>
          </w:p>
        </w:tc>
      </w:tr>
      <w:tr w:rsidR="00B60551" w14:paraId="1A9D0D5F" w14:textId="77777777" w:rsidTr="00B60551">
        <w:trPr>
          <w:trHeight w:val="397"/>
        </w:trPr>
        <w:tc>
          <w:tcPr>
            <w:tcW w:w="3645" w:type="dxa"/>
            <w:vAlign w:val="center"/>
          </w:tcPr>
          <w:p w14:paraId="232ECC55" w14:textId="77777777" w:rsidR="00B60551" w:rsidRDefault="00B60551" w:rsidP="009F50D1">
            <w:r w:rsidRPr="00B11387">
              <w:rPr>
                <w:rFonts w:eastAsia="Times New Roman" w:cs="Arial"/>
                <w:color w:val="auto"/>
                <w:sz w:val="22"/>
                <w:szCs w:val="20"/>
              </w:rPr>
              <w:t>Impetigo</w:t>
            </w:r>
          </w:p>
        </w:tc>
        <w:tc>
          <w:tcPr>
            <w:tcW w:w="5003" w:type="dxa"/>
            <w:vAlign w:val="center"/>
          </w:tcPr>
          <w:p w14:paraId="55618E4D" w14:textId="77777777" w:rsidR="00B60551" w:rsidRDefault="00B60551" w:rsidP="009F50D1">
            <w:r w:rsidRPr="00B60551">
              <w:rPr>
                <w:rFonts w:eastAsia="Times New Roman" w:cs="Arial"/>
                <w:color w:val="auto"/>
                <w:sz w:val="22"/>
                <w:szCs w:val="20"/>
              </w:rPr>
              <w:t>Until lesions are crusted and healed, or 48 hours after commencing antibiotic treatment</w:t>
            </w:r>
          </w:p>
        </w:tc>
      </w:tr>
      <w:tr w:rsidR="00B60551" w14:paraId="01A66197" w14:textId="77777777" w:rsidTr="00B60551">
        <w:trPr>
          <w:trHeight w:val="397"/>
        </w:trPr>
        <w:tc>
          <w:tcPr>
            <w:tcW w:w="3645" w:type="dxa"/>
            <w:vAlign w:val="center"/>
          </w:tcPr>
          <w:p w14:paraId="1616B07C" w14:textId="77777777" w:rsidR="00B60551" w:rsidRDefault="00B60551" w:rsidP="009F50D1">
            <w:r w:rsidRPr="00B11387">
              <w:rPr>
                <w:rFonts w:eastAsia="Times New Roman" w:cs="Arial"/>
                <w:color w:val="auto"/>
                <w:sz w:val="22"/>
                <w:szCs w:val="20"/>
              </w:rPr>
              <w:t>Infective hepatitis</w:t>
            </w:r>
          </w:p>
        </w:tc>
        <w:tc>
          <w:tcPr>
            <w:tcW w:w="5003" w:type="dxa"/>
            <w:vAlign w:val="center"/>
          </w:tcPr>
          <w:p w14:paraId="7F7D36A5" w14:textId="77777777" w:rsidR="00B60551" w:rsidRDefault="00B60551" w:rsidP="009F50D1">
            <w:r w:rsidRPr="00B11387">
              <w:rPr>
                <w:rFonts w:eastAsia="Times New Roman" w:cs="Arial"/>
                <w:color w:val="auto"/>
                <w:sz w:val="22"/>
                <w:szCs w:val="20"/>
              </w:rPr>
              <w:t>7 days from the onset</w:t>
            </w:r>
          </w:p>
        </w:tc>
      </w:tr>
      <w:tr w:rsidR="00B60551" w14:paraId="439ECB3A" w14:textId="77777777" w:rsidTr="00B60551">
        <w:trPr>
          <w:trHeight w:val="397"/>
        </w:trPr>
        <w:tc>
          <w:tcPr>
            <w:tcW w:w="3645" w:type="dxa"/>
            <w:vAlign w:val="center"/>
          </w:tcPr>
          <w:p w14:paraId="66FA84E4" w14:textId="77777777" w:rsidR="00B60551" w:rsidRDefault="00B60551" w:rsidP="009F50D1">
            <w:r w:rsidRPr="00B11387">
              <w:rPr>
                <w:rFonts w:eastAsia="Times New Roman" w:cs="Arial"/>
                <w:color w:val="auto"/>
                <w:sz w:val="22"/>
                <w:szCs w:val="20"/>
              </w:rPr>
              <w:t>Measles</w:t>
            </w:r>
          </w:p>
        </w:tc>
        <w:tc>
          <w:tcPr>
            <w:tcW w:w="5003" w:type="dxa"/>
            <w:vAlign w:val="center"/>
          </w:tcPr>
          <w:p w14:paraId="33C91105" w14:textId="77777777" w:rsidR="00B60551" w:rsidRDefault="00B60551" w:rsidP="009F50D1">
            <w:r w:rsidRPr="00B60551">
              <w:rPr>
                <w:rFonts w:eastAsia="Times New Roman" w:cs="Arial"/>
                <w:color w:val="auto"/>
                <w:sz w:val="22"/>
                <w:szCs w:val="20"/>
              </w:rPr>
              <w:t>Four days from onset of rash</w:t>
            </w:r>
          </w:p>
        </w:tc>
      </w:tr>
      <w:tr w:rsidR="00B60551" w14:paraId="19217941" w14:textId="77777777" w:rsidTr="00B60551">
        <w:trPr>
          <w:trHeight w:val="397"/>
        </w:trPr>
        <w:tc>
          <w:tcPr>
            <w:tcW w:w="3645" w:type="dxa"/>
            <w:vAlign w:val="center"/>
          </w:tcPr>
          <w:p w14:paraId="3DE744D1" w14:textId="77777777" w:rsidR="00B60551" w:rsidRDefault="00B60551" w:rsidP="009F50D1">
            <w:r w:rsidRPr="00B11387">
              <w:rPr>
                <w:rFonts w:eastAsia="Times New Roman" w:cs="Arial"/>
                <w:color w:val="auto"/>
                <w:sz w:val="22"/>
                <w:szCs w:val="20"/>
              </w:rPr>
              <w:t>Meningitis</w:t>
            </w:r>
          </w:p>
        </w:tc>
        <w:tc>
          <w:tcPr>
            <w:tcW w:w="5003" w:type="dxa"/>
            <w:vAlign w:val="center"/>
          </w:tcPr>
          <w:p w14:paraId="6C47CA1C" w14:textId="77777777" w:rsidR="00B60551" w:rsidRDefault="00B60551" w:rsidP="009F50D1">
            <w:r w:rsidRPr="00B11387">
              <w:rPr>
                <w:rFonts w:eastAsia="Times New Roman" w:cs="Arial"/>
                <w:color w:val="auto"/>
                <w:sz w:val="22"/>
                <w:szCs w:val="20"/>
              </w:rPr>
              <w:t>Until certified well</w:t>
            </w:r>
          </w:p>
        </w:tc>
      </w:tr>
      <w:tr w:rsidR="00B60551" w14:paraId="1F3D21F7" w14:textId="77777777" w:rsidTr="00B60551">
        <w:trPr>
          <w:trHeight w:val="397"/>
        </w:trPr>
        <w:tc>
          <w:tcPr>
            <w:tcW w:w="3645" w:type="dxa"/>
            <w:vAlign w:val="center"/>
          </w:tcPr>
          <w:p w14:paraId="34356770" w14:textId="77777777" w:rsidR="00B60551" w:rsidRDefault="00B60551" w:rsidP="009F50D1">
            <w:r w:rsidRPr="00B11387">
              <w:rPr>
                <w:rFonts w:eastAsia="Times New Roman" w:cs="Arial"/>
                <w:color w:val="auto"/>
                <w:sz w:val="22"/>
                <w:szCs w:val="20"/>
              </w:rPr>
              <w:t>Mumps</w:t>
            </w:r>
          </w:p>
        </w:tc>
        <w:tc>
          <w:tcPr>
            <w:tcW w:w="5003" w:type="dxa"/>
            <w:vAlign w:val="center"/>
          </w:tcPr>
          <w:p w14:paraId="7FCE0FB2" w14:textId="77777777" w:rsidR="00B60551" w:rsidRDefault="00B60551" w:rsidP="009F50D1">
            <w:r w:rsidRPr="00B11387">
              <w:rPr>
                <w:rFonts w:eastAsia="Times New Roman" w:cs="Arial"/>
                <w:color w:val="auto"/>
                <w:sz w:val="22"/>
                <w:szCs w:val="20"/>
              </w:rPr>
              <w:t>7 days minimum or until the swelling has subsided</w:t>
            </w:r>
          </w:p>
        </w:tc>
      </w:tr>
      <w:tr w:rsidR="00B60551" w14:paraId="29DD7A82" w14:textId="77777777" w:rsidTr="00B60551">
        <w:trPr>
          <w:trHeight w:val="397"/>
        </w:trPr>
        <w:tc>
          <w:tcPr>
            <w:tcW w:w="3645" w:type="dxa"/>
            <w:vAlign w:val="center"/>
          </w:tcPr>
          <w:p w14:paraId="074CD5C7" w14:textId="77777777" w:rsidR="00B60551" w:rsidRDefault="00B60551" w:rsidP="009F50D1">
            <w:r w:rsidRPr="00B11387">
              <w:rPr>
                <w:rFonts w:eastAsia="Times New Roman" w:cs="Arial"/>
                <w:color w:val="auto"/>
                <w:sz w:val="22"/>
                <w:szCs w:val="20"/>
              </w:rPr>
              <w:t>Pediculosis (lice)</w:t>
            </w:r>
          </w:p>
        </w:tc>
        <w:tc>
          <w:tcPr>
            <w:tcW w:w="5003" w:type="dxa"/>
            <w:vAlign w:val="center"/>
          </w:tcPr>
          <w:p w14:paraId="29B1ECFD" w14:textId="77777777" w:rsidR="00B60551" w:rsidRDefault="00B60551" w:rsidP="009F50D1">
            <w:r w:rsidRPr="00B11387">
              <w:rPr>
                <w:rFonts w:eastAsia="Times New Roman" w:cs="Arial"/>
                <w:color w:val="auto"/>
                <w:sz w:val="22"/>
                <w:szCs w:val="20"/>
              </w:rPr>
              <w:t>Until treatment has been given</w:t>
            </w:r>
          </w:p>
        </w:tc>
      </w:tr>
      <w:tr w:rsidR="00B60551" w14:paraId="11C5EE4F" w14:textId="77777777" w:rsidTr="00B60551">
        <w:trPr>
          <w:trHeight w:val="397"/>
        </w:trPr>
        <w:tc>
          <w:tcPr>
            <w:tcW w:w="3645" w:type="dxa"/>
            <w:vAlign w:val="center"/>
          </w:tcPr>
          <w:p w14:paraId="30B1837A" w14:textId="77777777" w:rsidR="00B60551" w:rsidRDefault="00B60551" w:rsidP="009F50D1">
            <w:r w:rsidRPr="00B11387">
              <w:rPr>
                <w:rFonts w:eastAsia="Times New Roman" w:cs="Arial"/>
                <w:color w:val="auto"/>
                <w:sz w:val="22"/>
                <w:szCs w:val="20"/>
              </w:rPr>
              <w:t>Pertussis (Whooping cough)</w:t>
            </w:r>
          </w:p>
        </w:tc>
        <w:tc>
          <w:tcPr>
            <w:tcW w:w="5003" w:type="dxa"/>
            <w:vAlign w:val="center"/>
          </w:tcPr>
          <w:p w14:paraId="250DA648" w14:textId="77777777" w:rsidR="00B60551" w:rsidRPr="00B60551" w:rsidRDefault="00B60551" w:rsidP="00B60551">
            <w:pPr>
              <w:rPr>
                <w:rFonts w:eastAsia="Times New Roman" w:cs="Arial"/>
                <w:color w:val="auto"/>
                <w:sz w:val="22"/>
                <w:szCs w:val="20"/>
              </w:rPr>
            </w:pPr>
            <w:r w:rsidRPr="00B60551">
              <w:rPr>
                <w:rFonts w:eastAsia="Times New Roman" w:cs="Arial"/>
                <w:color w:val="auto"/>
                <w:sz w:val="22"/>
                <w:szCs w:val="20"/>
              </w:rPr>
              <w:t>48 hours from commencing antibiotic</w:t>
            </w:r>
          </w:p>
          <w:p w14:paraId="17B0CC29" w14:textId="77777777" w:rsidR="00B60551" w:rsidRPr="00B60551" w:rsidRDefault="00B60551" w:rsidP="00B60551">
            <w:pPr>
              <w:rPr>
                <w:rFonts w:eastAsia="Times New Roman" w:cs="Arial"/>
                <w:color w:val="auto"/>
                <w:sz w:val="22"/>
                <w:szCs w:val="20"/>
              </w:rPr>
            </w:pPr>
            <w:r w:rsidRPr="00B60551">
              <w:rPr>
                <w:rFonts w:eastAsia="Times New Roman" w:cs="Arial"/>
                <w:color w:val="auto"/>
                <w:sz w:val="22"/>
                <w:szCs w:val="20"/>
              </w:rPr>
              <w:t>treatment, or 21 days from onset of illness if no</w:t>
            </w:r>
          </w:p>
          <w:p w14:paraId="7494F69E" w14:textId="77777777" w:rsidR="00B60551" w:rsidRDefault="00B60551" w:rsidP="00B60551">
            <w:r w:rsidRPr="00B60551">
              <w:rPr>
                <w:rFonts w:eastAsia="Times New Roman" w:cs="Arial"/>
                <w:color w:val="auto"/>
                <w:sz w:val="22"/>
                <w:szCs w:val="20"/>
              </w:rPr>
              <w:t>antibiotic treatment</w:t>
            </w:r>
          </w:p>
        </w:tc>
      </w:tr>
      <w:tr w:rsidR="00B60551" w14:paraId="267B467A" w14:textId="77777777" w:rsidTr="00B60551">
        <w:trPr>
          <w:trHeight w:val="397"/>
        </w:trPr>
        <w:tc>
          <w:tcPr>
            <w:tcW w:w="3645" w:type="dxa"/>
            <w:vAlign w:val="center"/>
          </w:tcPr>
          <w:p w14:paraId="7153F72E" w14:textId="77777777" w:rsidR="00B60551" w:rsidRDefault="00B60551" w:rsidP="009F50D1">
            <w:r w:rsidRPr="00B11387">
              <w:rPr>
                <w:rFonts w:eastAsia="Times New Roman" w:cs="Arial"/>
                <w:color w:val="auto"/>
                <w:sz w:val="22"/>
                <w:szCs w:val="20"/>
              </w:rPr>
              <w:t>Plantar warts</w:t>
            </w:r>
            <w:r w:rsidRPr="00B11387">
              <w:rPr>
                <w:rFonts w:eastAsia="Times New Roman" w:cs="Arial"/>
                <w:color w:val="auto"/>
                <w:sz w:val="22"/>
                <w:szCs w:val="20"/>
              </w:rPr>
              <w:tab/>
            </w:r>
          </w:p>
        </w:tc>
        <w:tc>
          <w:tcPr>
            <w:tcW w:w="5003" w:type="dxa"/>
            <w:vAlign w:val="center"/>
          </w:tcPr>
          <w:p w14:paraId="3D3E9F8A" w14:textId="77777777" w:rsidR="00B60551" w:rsidRDefault="00B60551" w:rsidP="009F50D1">
            <w:r w:rsidRPr="00B11387">
              <w:rPr>
                <w:rFonts w:eastAsia="Times New Roman" w:cs="Arial"/>
                <w:color w:val="auto"/>
                <w:sz w:val="22"/>
                <w:szCs w:val="20"/>
              </w:rPr>
              <w:t>Should be treated and covered</w:t>
            </w:r>
          </w:p>
        </w:tc>
      </w:tr>
      <w:tr w:rsidR="00B60551" w14:paraId="1A806E4D" w14:textId="77777777" w:rsidTr="00B60551">
        <w:trPr>
          <w:trHeight w:val="397"/>
        </w:trPr>
        <w:tc>
          <w:tcPr>
            <w:tcW w:w="3645" w:type="dxa"/>
            <w:vAlign w:val="center"/>
          </w:tcPr>
          <w:p w14:paraId="624B8BE3" w14:textId="77777777" w:rsidR="00B60551" w:rsidRDefault="00B60551" w:rsidP="009F50D1">
            <w:r w:rsidRPr="00B11387">
              <w:rPr>
                <w:rFonts w:eastAsia="Times New Roman" w:cs="Arial"/>
                <w:color w:val="auto"/>
                <w:sz w:val="22"/>
                <w:szCs w:val="20"/>
              </w:rPr>
              <w:t>Poliomyelitis</w:t>
            </w:r>
            <w:r w:rsidRPr="00B11387">
              <w:rPr>
                <w:rFonts w:eastAsia="Times New Roman" w:cs="Arial"/>
                <w:color w:val="auto"/>
                <w:sz w:val="22"/>
                <w:szCs w:val="20"/>
              </w:rPr>
              <w:tab/>
            </w:r>
          </w:p>
        </w:tc>
        <w:tc>
          <w:tcPr>
            <w:tcW w:w="5003" w:type="dxa"/>
            <w:vAlign w:val="center"/>
          </w:tcPr>
          <w:p w14:paraId="07426DF1" w14:textId="77777777" w:rsidR="00B60551" w:rsidRDefault="00B60551" w:rsidP="009F50D1">
            <w:r w:rsidRPr="00B11387">
              <w:rPr>
                <w:rFonts w:eastAsia="Times New Roman" w:cs="Arial"/>
                <w:color w:val="auto"/>
                <w:sz w:val="22"/>
                <w:szCs w:val="20"/>
              </w:rPr>
              <w:t>Until certified well</w:t>
            </w:r>
          </w:p>
        </w:tc>
      </w:tr>
      <w:tr w:rsidR="00B60551" w14:paraId="2147A14C" w14:textId="77777777" w:rsidTr="00B60551">
        <w:trPr>
          <w:trHeight w:val="397"/>
        </w:trPr>
        <w:tc>
          <w:tcPr>
            <w:tcW w:w="3645" w:type="dxa"/>
            <w:vAlign w:val="center"/>
          </w:tcPr>
          <w:p w14:paraId="4C1438D8" w14:textId="77777777" w:rsidR="00B60551" w:rsidRDefault="00B60551" w:rsidP="009F50D1">
            <w:r w:rsidRPr="00B11387">
              <w:rPr>
                <w:rFonts w:eastAsia="Times New Roman" w:cs="Arial"/>
                <w:color w:val="auto"/>
                <w:sz w:val="22"/>
                <w:szCs w:val="20"/>
              </w:rPr>
              <w:t>Ringworm of scalp</w:t>
            </w:r>
          </w:p>
        </w:tc>
        <w:tc>
          <w:tcPr>
            <w:tcW w:w="5003" w:type="dxa"/>
            <w:vAlign w:val="center"/>
          </w:tcPr>
          <w:p w14:paraId="3ED58B23" w14:textId="77777777" w:rsidR="00B60551" w:rsidRDefault="00B60551" w:rsidP="009F50D1">
            <w:r w:rsidRPr="00B60551">
              <w:rPr>
                <w:rFonts w:eastAsia="Times New Roman" w:cs="Arial"/>
                <w:color w:val="auto"/>
                <w:sz w:val="22"/>
                <w:szCs w:val="20"/>
              </w:rPr>
              <w:t>Exclusion not usually required</w:t>
            </w:r>
          </w:p>
        </w:tc>
      </w:tr>
      <w:tr w:rsidR="00B60551" w14:paraId="29C4DBBC" w14:textId="77777777" w:rsidTr="00B60551">
        <w:trPr>
          <w:trHeight w:val="397"/>
        </w:trPr>
        <w:tc>
          <w:tcPr>
            <w:tcW w:w="3645" w:type="dxa"/>
            <w:vAlign w:val="center"/>
          </w:tcPr>
          <w:p w14:paraId="5403A372" w14:textId="77777777" w:rsidR="00B60551" w:rsidRDefault="00B60551" w:rsidP="009F50D1">
            <w:r w:rsidRPr="00B11387">
              <w:rPr>
                <w:rFonts w:eastAsia="Times New Roman" w:cs="Arial"/>
                <w:color w:val="auto"/>
                <w:sz w:val="22"/>
                <w:szCs w:val="20"/>
              </w:rPr>
              <w:t>Ringworm of the body</w:t>
            </w:r>
          </w:p>
        </w:tc>
        <w:tc>
          <w:tcPr>
            <w:tcW w:w="5003" w:type="dxa"/>
            <w:vAlign w:val="center"/>
          </w:tcPr>
          <w:p w14:paraId="2AA22727" w14:textId="77777777" w:rsidR="00B60551" w:rsidRDefault="00B60551" w:rsidP="009F50D1">
            <w:r w:rsidRPr="00B60551">
              <w:rPr>
                <w:rFonts w:eastAsia="Times New Roman" w:cs="Arial"/>
                <w:color w:val="auto"/>
                <w:sz w:val="22"/>
                <w:szCs w:val="20"/>
              </w:rPr>
              <w:t>Exclusion not usually required</w:t>
            </w:r>
          </w:p>
        </w:tc>
      </w:tr>
      <w:tr w:rsidR="00B60551" w14:paraId="7C43C931" w14:textId="77777777" w:rsidTr="00B60551">
        <w:trPr>
          <w:trHeight w:val="397"/>
        </w:trPr>
        <w:tc>
          <w:tcPr>
            <w:tcW w:w="3645" w:type="dxa"/>
            <w:vAlign w:val="center"/>
          </w:tcPr>
          <w:p w14:paraId="002E899A" w14:textId="77777777" w:rsidR="00B60551" w:rsidRDefault="00B60551" w:rsidP="009F50D1">
            <w:r w:rsidRPr="00B11387">
              <w:rPr>
                <w:rFonts w:eastAsia="Times New Roman" w:cs="Arial"/>
                <w:color w:val="auto"/>
                <w:sz w:val="22"/>
                <w:szCs w:val="20"/>
              </w:rPr>
              <w:t>Rubella (German Measles)</w:t>
            </w:r>
            <w:r w:rsidRPr="00B11387">
              <w:rPr>
                <w:rFonts w:eastAsia="Times New Roman" w:cs="Arial"/>
                <w:color w:val="auto"/>
                <w:sz w:val="22"/>
                <w:szCs w:val="20"/>
              </w:rPr>
              <w:tab/>
            </w:r>
          </w:p>
        </w:tc>
        <w:tc>
          <w:tcPr>
            <w:tcW w:w="5003" w:type="dxa"/>
            <w:vAlign w:val="center"/>
          </w:tcPr>
          <w:p w14:paraId="1461854E" w14:textId="77777777" w:rsidR="00B60551" w:rsidRDefault="00B60551" w:rsidP="009F50D1">
            <w:r w:rsidRPr="00B11387">
              <w:rPr>
                <w:rFonts w:eastAsia="Times New Roman" w:cs="Arial"/>
                <w:color w:val="auto"/>
                <w:sz w:val="22"/>
                <w:szCs w:val="20"/>
              </w:rPr>
              <w:t>4 days from onset of rash</w:t>
            </w:r>
          </w:p>
        </w:tc>
      </w:tr>
      <w:tr w:rsidR="00B60551" w14:paraId="0A88E331" w14:textId="77777777" w:rsidTr="00B60551">
        <w:trPr>
          <w:trHeight w:val="397"/>
        </w:trPr>
        <w:tc>
          <w:tcPr>
            <w:tcW w:w="3645" w:type="dxa"/>
            <w:vAlign w:val="center"/>
          </w:tcPr>
          <w:p w14:paraId="4F8A4C6D" w14:textId="77777777" w:rsidR="00B60551" w:rsidRDefault="00B60551" w:rsidP="009F50D1">
            <w:r w:rsidRPr="00B11387">
              <w:rPr>
                <w:rFonts w:eastAsia="Times New Roman" w:cs="Arial"/>
                <w:color w:val="auto"/>
                <w:sz w:val="22"/>
                <w:szCs w:val="20"/>
              </w:rPr>
              <w:t>Scabies</w:t>
            </w:r>
          </w:p>
        </w:tc>
        <w:tc>
          <w:tcPr>
            <w:tcW w:w="5003" w:type="dxa"/>
            <w:vAlign w:val="center"/>
          </w:tcPr>
          <w:p w14:paraId="07A2C5BF" w14:textId="77777777" w:rsidR="00B60551" w:rsidRDefault="00B60551" w:rsidP="009F50D1">
            <w:r w:rsidRPr="00B60551">
              <w:rPr>
                <w:rFonts w:eastAsia="Times New Roman" w:cs="Arial"/>
                <w:color w:val="auto"/>
                <w:sz w:val="22"/>
                <w:szCs w:val="20"/>
              </w:rPr>
              <w:t>Child can return after first treatment</w:t>
            </w:r>
          </w:p>
        </w:tc>
      </w:tr>
      <w:tr w:rsidR="00B60551" w14:paraId="343CAECE" w14:textId="77777777" w:rsidTr="00B60551">
        <w:trPr>
          <w:trHeight w:val="397"/>
        </w:trPr>
        <w:tc>
          <w:tcPr>
            <w:tcW w:w="3645" w:type="dxa"/>
            <w:vAlign w:val="center"/>
          </w:tcPr>
          <w:p w14:paraId="4080881F" w14:textId="77777777" w:rsidR="00B60551" w:rsidRDefault="00B60551" w:rsidP="009F50D1">
            <w:r w:rsidRPr="00B11387">
              <w:rPr>
                <w:rFonts w:eastAsia="Times New Roman" w:cs="Arial"/>
                <w:color w:val="auto"/>
                <w:sz w:val="22"/>
                <w:szCs w:val="20"/>
              </w:rPr>
              <w:t xml:space="preserve">Scarlet fever and streptococcal  infection of the </w:t>
            </w:r>
            <w:r>
              <w:rPr>
                <w:rFonts w:eastAsia="Times New Roman" w:cs="Arial"/>
                <w:color w:val="auto"/>
                <w:sz w:val="22"/>
                <w:szCs w:val="20"/>
              </w:rPr>
              <w:t>t</w:t>
            </w:r>
            <w:r w:rsidRPr="00B11387">
              <w:rPr>
                <w:rFonts w:eastAsia="Times New Roman" w:cs="Arial"/>
                <w:color w:val="auto"/>
                <w:sz w:val="22"/>
                <w:szCs w:val="20"/>
              </w:rPr>
              <w:t>hroat</w:t>
            </w:r>
          </w:p>
        </w:tc>
        <w:tc>
          <w:tcPr>
            <w:tcW w:w="5003" w:type="dxa"/>
            <w:vAlign w:val="center"/>
          </w:tcPr>
          <w:p w14:paraId="1DF2E561" w14:textId="77777777" w:rsidR="00B60551" w:rsidRPr="00B60551" w:rsidRDefault="00B60551" w:rsidP="00B60551">
            <w:pPr>
              <w:rPr>
                <w:rFonts w:eastAsia="Times New Roman" w:cs="Arial"/>
                <w:color w:val="auto"/>
                <w:sz w:val="22"/>
                <w:szCs w:val="20"/>
              </w:rPr>
            </w:pPr>
            <w:r w:rsidRPr="00B60551">
              <w:rPr>
                <w:rFonts w:eastAsia="Times New Roman" w:cs="Arial"/>
                <w:color w:val="auto"/>
                <w:sz w:val="22"/>
                <w:szCs w:val="20"/>
              </w:rPr>
              <w:t>Child can return 24 hours after commencing</w:t>
            </w:r>
          </w:p>
          <w:p w14:paraId="0A568518" w14:textId="77777777" w:rsidR="00B60551" w:rsidRDefault="00B60551" w:rsidP="00B60551">
            <w:r w:rsidRPr="00B60551">
              <w:rPr>
                <w:rFonts w:eastAsia="Times New Roman" w:cs="Arial"/>
                <w:color w:val="auto"/>
                <w:sz w:val="22"/>
                <w:szCs w:val="20"/>
              </w:rPr>
              <w:t>appropriate antibiotic treatment</w:t>
            </w:r>
          </w:p>
        </w:tc>
      </w:tr>
      <w:tr w:rsidR="00B60551" w14:paraId="256EFD3B" w14:textId="77777777" w:rsidTr="00B60551">
        <w:trPr>
          <w:trHeight w:val="397"/>
        </w:trPr>
        <w:tc>
          <w:tcPr>
            <w:tcW w:w="3645" w:type="dxa"/>
            <w:vAlign w:val="center"/>
          </w:tcPr>
          <w:p w14:paraId="170ADA72" w14:textId="77777777" w:rsidR="00B60551" w:rsidRDefault="00B60551" w:rsidP="009F50D1">
            <w:r w:rsidRPr="00B11387">
              <w:rPr>
                <w:rFonts w:eastAsia="Times New Roman" w:cs="Arial"/>
                <w:color w:val="auto"/>
                <w:sz w:val="22"/>
                <w:szCs w:val="20"/>
              </w:rPr>
              <w:t xml:space="preserve">Tuberculosis </w:t>
            </w:r>
            <w:r w:rsidRPr="00B11387">
              <w:rPr>
                <w:rFonts w:eastAsia="Times New Roman" w:cs="Arial"/>
                <w:color w:val="auto"/>
                <w:sz w:val="22"/>
                <w:szCs w:val="20"/>
              </w:rPr>
              <w:tab/>
            </w:r>
          </w:p>
        </w:tc>
        <w:tc>
          <w:tcPr>
            <w:tcW w:w="5003" w:type="dxa"/>
            <w:vAlign w:val="center"/>
          </w:tcPr>
          <w:p w14:paraId="166B1771" w14:textId="77777777" w:rsidR="00B60551" w:rsidRDefault="00B60551" w:rsidP="009F50D1">
            <w:r w:rsidRPr="00B11387">
              <w:rPr>
                <w:rFonts w:eastAsia="Times New Roman" w:cs="Arial"/>
                <w:color w:val="auto"/>
                <w:sz w:val="22"/>
                <w:szCs w:val="20"/>
              </w:rPr>
              <w:t>Until declared free from infection by a doctor</w:t>
            </w:r>
          </w:p>
        </w:tc>
      </w:tr>
      <w:tr w:rsidR="00B60551" w14:paraId="047D666E" w14:textId="77777777" w:rsidTr="00B60551">
        <w:trPr>
          <w:trHeight w:val="397"/>
        </w:trPr>
        <w:tc>
          <w:tcPr>
            <w:tcW w:w="3645" w:type="dxa"/>
            <w:vAlign w:val="center"/>
          </w:tcPr>
          <w:p w14:paraId="2DF5763C" w14:textId="77777777" w:rsidR="00B60551" w:rsidRDefault="00B60551" w:rsidP="009F50D1">
            <w:r w:rsidRPr="00B11387">
              <w:rPr>
                <w:rFonts w:eastAsia="Times New Roman" w:cs="Arial"/>
                <w:color w:val="auto"/>
                <w:sz w:val="22"/>
                <w:szCs w:val="20"/>
              </w:rPr>
              <w:t>Typhoid fever</w:t>
            </w:r>
            <w:r w:rsidRPr="00B11387">
              <w:rPr>
                <w:rFonts w:eastAsia="Times New Roman" w:cs="Arial"/>
                <w:color w:val="auto"/>
                <w:sz w:val="22"/>
                <w:szCs w:val="20"/>
              </w:rPr>
              <w:tab/>
            </w:r>
          </w:p>
        </w:tc>
        <w:tc>
          <w:tcPr>
            <w:tcW w:w="5003" w:type="dxa"/>
            <w:vAlign w:val="center"/>
          </w:tcPr>
          <w:p w14:paraId="3CC59F4F" w14:textId="77777777" w:rsidR="00B60551" w:rsidRDefault="00B60551" w:rsidP="009F50D1">
            <w:r w:rsidRPr="00B11387">
              <w:rPr>
                <w:rFonts w:eastAsia="Times New Roman" w:cs="Arial"/>
                <w:color w:val="auto"/>
                <w:sz w:val="22"/>
                <w:szCs w:val="20"/>
              </w:rPr>
              <w:t>Until declared free from infection by a doctor</w:t>
            </w:r>
          </w:p>
        </w:tc>
      </w:tr>
      <w:tr w:rsidR="00B60551" w14:paraId="607779CF" w14:textId="77777777" w:rsidTr="00B60551">
        <w:trPr>
          <w:trHeight w:val="397"/>
        </w:trPr>
        <w:tc>
          <w:tcPr>
            <w:tcW w:w="3645" w:type="dxa"/>
            <w:vAlign w:val="center"/>
          </w:tcPr>
          <w:p w14:paraId="59CF3D6F" w14:textId="77777777" w:rsidR="00B60551" w:rsidRDefault="00B60551" w:rsidP="009F50D1">
            <w:r w:rsidRPr="00B11387">
              <w:rPr>
                <w:rFonts w:eastAsia="Times New Roman" w:cs="Arial"/>
                <w:color w:val="auto"/>
                <w:sz w:val="22"/>
                <w:szCs w:val="20"/>
              </w:rPr>
              <w:t>Warts (including Verrucae)</w:t>
            </w:r>
            <w:r w:rsidRPr="00B11387">
              <w:rPr>
                <w:rFonts w:eastAsia="Times New Roman" w:cs="Arial"/>
                <w:color w:val="auto"/>
                <w:sz w:val="22"/>
                <w:szCs w:val="20"/>
              </w:rPr>
              <w:tab/>
            </w:r>
          </w:p>
        </w:tc>
        <w:tc>
          <w:tcPr>
            <w:tcW w:w="5003" w:type="dxa"/>
            <w:vAlign w:val="center"/>
          </w:tcPr>
          <w:p w14:paraId="7E74C35B" w14:textId="77777777" w:rsidR="00B60551" w:rsidRDefault="00B60551" w:rsidP="009F50D1">
            <w:r w:rsidRPr="00B11387">
              <w:rPr>
                <w:rFonts w:eastAsia="Times New Roman" w:cs="Arial"/>
                <w:color w:val="auto"/>
                <w:sz w:val="22"/>
                <w:szCs w:val="20"/>
              </w:rPr>
              <w:t>Exclusion not necessary. Sufferer shou</w:t>
            </w:r>
            <w:r>
              <w:rPr>
                <w:rFonts w:eastAsia="Times New Roman" w:cs="Arial"/>
                <w:color w:val="auto"/>
                <w:sz w:val="22"/>
                <w:szCs w:val="20"/>
              </w:rPr>
              <w:t xml:space="preserve">ld keep </w:t>
            </w:r>
            <w:r>
              <w:rPr>
                <w:rFonts w:eastAsia="Times New Roman" w:cs="Arial"/>
                <w:color w:val="auto"/>
                <w:sz w:val="22"/>
                <w:szCs w:val="20"/>
              </w:rPr>
              <w:lastRenderedPageBreak/>
              <w:t>feet covered</w:t>
            </w:r>
          </w:p>
        </w:tc>
      </w:tr>
    </w:tbl>
    <w:p w14:paraId="6288EEDC" w14:textId="77777777" w:rsidR="00B60551" w:rsidRDefault="00B60551" w:rsidP="00B60551">
      <w:pPr>
        <w:jc w:val="both"/>
      </w:pPr>
    </w:p>
    <w:p w14:paraId="3A406702" w14:textId="77777777" w:rsidR="00B60551" w:rsidRPr="00B60551" w:rsidRDefault="00B60551" w:rsidP="00B60551">
      <w:pPr>
        <w:pStyle w:val="Heading2"/>
        <w:rPr>
          <w:rFonts w:cstheme="majorHAnsi"/>
          <w:color w:val="auto"/>
          <w:sz w:val="24"/>
          <w:szCs w:val="24"/>
        </w:rPr>
      </w:pPr>
      <w:r w:rsidRPr="00B60551">
        <w:rPr>
          <w:rFonts w:cstheme="majorHAnsi"/>
          <w:color w:val="auto"/>
          <w:sz w:val="24"/>
          <w:szCs w:val="24"/>
        </w:rPr>
        <w:t>List of Notifiable Diseases</w:t>
      </w:r>
    </w:p>
    <w:p w14:paraId="53BC7F95" w14:textId="77777777" w:rsidR="00B60551" w:rsidRPr="00B60551" w:rsidRDefault="00B60551" w:rsidP="00B60551">
      <w:pPr>
        <w:rPr>
          <w:rFonts w:asciiTheme="majorHAnsi" w:hAnsiTheme="majorHAnsi" w:cstheme="majorHAnsi"/>
        </w:rPr>
      </w:pPr>
    </w:p>
    <w:p w14:paraId="01775864" w14:textId="77777777" w:rsidR="00B60551" w:rsidRPr="00B60551" w:rsidRDefault="00B60551" w:rsidP="00B60551">
      <w:pPr>
        <w:rPr>
          <w:rFonts w:asciiTheme="majorHAnsi" w:hAnsiTheme="majorHAnsi" w:cstheme="majorHAnsi"/>
        </w:rPr>
      </w:pPr>
      <w:r w:rsidRPr="00B60551">
        <w:rPr>
          <w:rFonts w:asciiTheme="majorHAnsi" w:hAnsiTheme="majorHAnsi" w:cstheme="majorHAnsi"/>
        </w:rPr>
        <w:t>Diseases notifiable (to Local Authority Proper Officers) under the Health Protection (Notification) Regulations 2010:</w:t>
      </w:r>
    </w:p>
    <w:p w14:paraId="5A869EF6" w14:textId="77777777" w:rsidR="00B60551" w:rsidRPr="00B60551" w:rsidRDefault="00B60551" w:rsidP="00B60551">
      <w:pPr>
        <w:rPr>
          <w:rFonts w:asciiTheme="majorHAnsi" w:hAnsiTheme="majorHAnsi" w:cstheme="majorHAnsi"/>
        </w:rPr>
      </w:pPr>
      <w:r w:rsidRPr="00B60551">
        <w:rPr>
          <w:rFonts w:asciiTheme="majorHAnsi" w:hAnsiTheme="majorHAnsi" w:cstheme="majorHAnsi"/>
        </w:rPr>
        <w:t xml:space="preserve"> </w:t>
      </w:r>
    </w:p>
    <w:p w14:paraId="798D2AC4" w14:textId="77777777" w:rsidR="00B60551" w:rsidRPr="00B60551" w:rsidRDefault="00B60551" w:rsidP="00B60551">
      <w:pPr>
        <w:rPr>
          <w:rFonts w:asciiTheme="majorHAnsi" w:hAnsiTheme="majorHAnsi" w:cstheme="majorHAnsi"/>
        </w:rPr>
      </w:pPr>
    </w:p>
    <w:p w14:paraId="37AE9FFC"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Acute encephalitis</w:t>
      </w:r>
    </w:p>
    <w:p w14:paraId="413C46E9"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Acute infectious hepatitis</w:t>
      </w:r>
    </w:p>
    <w:p w14:paraId="4079339C"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Acute meningitis</w:t>
      </w:r>
    </w:p>
    <w:p w14:paraId="04BDAEC8"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Acute poliomyelitis</w:t>
      </w:r>
    </w:p>
    <w:p w14:paraId="7BE6F097"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Anthrax</w:t>
      </w:r>
    </w:p>
    <w:p w14:paraId="65A8CB10"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Botulism</w:t>
      </w:r>
    </w:p>
    <w:p w14:paraId="1783088B"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Brucellosis</w:t>
      </w:r>
    </w:p>
    <w:p w14:paraId="18EB8D46"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Cholera</w:t>
      </w:r>
    </w:p>
    <w:p w14:paraId="1F976291"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Diphtheria</w:t>
      </w:r>
    </w:p>
    <w:p w14:paraId="0DAD07A1"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Enteric fever (typhoid or paratyphoid fever)</w:t>
      </w:r>
    </w:p>
    <w:p w14:paraId="420A72BF"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Food poisoning</w:t>
      </w:r>
    </w:p>
    <w:p w14:paraId="25E0D943"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Haemolytic uraemic syndrome (HUS)</w:t>
      </w:r>
    </w:p>
    <w:p w14:paraId="3DFBAAF1"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Infectious bloody diarrhoea</w:t>
      </w:r>
    </w:p>
    <w:p w14:paraId="7AD9C3F4"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Invasive group A streptococcal disease</w:t>
      </w:r>
    </w:p>
    <w:p w14:paraId="0F3F50C5"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Legionnaires’ Disease</w:t>
      </w:r>
    </w:p>
    <w:p w14:paraId="0B0A430D"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Leprosy</w:t>
      </w:r>
    </w:p>
    <w:p w14:paraId="23BB0704"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Malaria</w:t>
      </w:r>
    </w:p>
    <w:p w14:paraId="5908EE42"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Measles</w:t>
      </w:r>
    </w:p>
    <w:p w14:paraId="46A93098"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Meningococcal septicaemia</w:t>
      </w:r>
    </w:p>
    <w:p w14:paraId="63BA1028"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Mumps</w:t>
      </w:r>
    </w:p>
    <w:p w14:paraId="740ABFAC"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Plague</w:t>
      </w:r>
    </w:p>
    <w:p w14:paraId="5B680DF6"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Rabies</w:t>
      </w:r>
    </w:p>
    <w:p w14:paraId="41EC8689"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Rubella</w:t>
      </w:r>
    </w:p>
    <w:p w14:paraId="29F20C63"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SARS</w:t>
      </w:r>
    </w:p>
    <w:p w14:paraId="45D20AE8"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Scarlet fever</w:t>
      </w:r>
    </w:p>
    <w:p w14:paraId="25F93110"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Smallpox</w:t>
      </w:r>
    </w:p>
    <w:p w14:paraId="63DBF0ED"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Tetanus</w:t>
      </w:r>
    </w:p>
    <w:p w14:paraId="07B6A432"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Tuberculosis</w:t>
      </w:r>
    </w:p>
    <w:p w14:paraId="04C5BB74"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Typhus</w:t>
      </w:r>
    </w:p>
    <w:p w14:paraId="30B507D7"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Viral haemorrhagic fever (VHF)</w:t>
      </w:r>
    </w:p>
    <w:p w14:paraId="2BFA8D83"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Whooping cough</w:t>
      </w:r>
    </w:p>
    <w:p w14:paraId="46139C3A" w14:textId="77777777" w:rsidR="00B60551" w:rsidRPr="00B60551" w:rsidRDefault="00B60551" w:rsidP="00B60551">
      <w:pPr>
        <w:spacing w:line="288" w:lineRule="auto"/>
        <w:rPr>
          <w:rFonts w:asciiTheme="majorHAnsi" w:hAnsiTheme="majorHAnsi" w:cstheme="majorHAnsi"/>
        </w:rPr>
      </w:pPr>
      <w:r w:rsidRPr="00B60551">
        <w:rPr>
          <w:rFonts w:asciiTheme="majorHAnsi" w:hAnsiTheme="majorHAnsi" w:cstheme="majorHAnsi"/>
        </w:rPr>
        <w:t>Yellow fever</w:t>
      </w:r>
    </w:p>
    <w:p w14:paraId="795D3B67" w14:textId="77777777" w:rsidR="00B60551" w:rsidRPr="00B60551" w:rsidRDefault="00B60551" w:rsidP="00B60551">
      <w:pPr>
        <w:rPr>
          <w:rFonts w:asciiTheme="majorHAnsi" w:hAnsiTheme="majorHAnsi" w:cstheme="majorHAnsi"/>
        </w:rPr>
      </w:pPr>
    </w:p>
    <w:p w14:paraId="08BCD28F" w14:textId="77777777" w:rsidR="00B60551" w:rsidRPr="00B60551" w:rsidRDefault="00B60551" w:rsidP="00B60551">
      <w:pPr>
        <w:rPr>
          <w:rFonts w:asciiTheme="majorHAnsi" w:hAnsiTheme="majorHAnsi" w:cstheme="majorHAnsi"/>
        </w:rPr>
      </w:pPr>
      <w:r w:rsidRPr="00B60551">
        <w:rPr>
          <w:rFonts w:asciiTheme="majorHAnsi" w:hAnsiTheme="majorHAnsi" w:cstheme="majorHAnsi"/>
        </w:rPr>
        <w:t xml:space="preserve">These and other diseases that may present significant risk to human health may be reported </w:t>
      </w:r>
      <w:proofErr w:type="gramStart"/>
      <w:r w:rsidRPr="00B60551">
        <w:rPr>
          <w:rFonts w:asciiTheme="majorHAnsi" w:hAnsiTheme="majorHAnsi" w:cstheme="majorHAnsi"/>
        </w:rPr>
        <w:t>under  “</w:t>
      </w:r>
      <w:proofErr w:type="gramEnd"/>
      <w:r w:rsidRPr="00B60551">
        <w:rPr>
          <w:rFonts w:asciiTheme="majorHAnsi" w:hAnsiTheme="majorHAnsi" w:cstheme="majorHAnsi"/>
        </w:rPr>
        <w:t>Other significant disease” category.</w:t>
      </w:r>
    </w:p>
    <w:p w14:paraId="4EE68067" w14:textId="77777777" w:rsidR="00566D3D" w:rsidRDefault="00566D3D"/>
    <w:sectPr w:rsidR="00566D3D" w:rsidSect="009E1C6E">
      <w:headerReference w:type="default" r:id="rId9"/>
      <w:pgSz w:w="11906" w:h="16838"/>
      <w:pgMar w:top="851" w:right="1133" w:bottom="1134"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21765" w14:textId="77777777" w:rsidR="00A426A9" w:rsidRDefault="00A426A9" w:rsidP="00B60551">
      <w:r>
        <w:separator/>
      </w:r>
    </w:p>
  </w:endnote>
  <w:endnote w:type="continuationSeparator" w:id="0">
    <w:p w14:paraId="38F1697F" w14:textId="77777777" w:rsidR="00A426A9" w:rsidRDefault="00A426A9" w:rsidP="00B60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C0F49" w14:textId="77777777" w:rsidR="00A426A9" w:rsidRDefault="00A426A9" w:rsidP="00B60551">
      <w:r>
        <w:separator/>
      </w:r>
    </w:p>
  </w:footnote>
  <w:footnote w:type="continuationSeparator" w:id="0">
    <w:p w14:paraId="3B909589" w14:textId="77777777" w:rsidR="00A426A9" w:rsidRDefault="00A426A9" w:rsidP="00B60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1B9F4" w14:textId="77777777" w:rsidR="00B60551" w:rsidRDefault="00B60551">
    <w:pPr>
      <w:pStyle w:val="Header"/>
    </w:pPr>
    <w:r>
      <w:tab/>
      <w:t>Monique’s Montessori Day Nursery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76E1D"/>
    <w:multiLevelType w:val="multilevel"/>
    <w:tmpl w:val="0E38E4D8"/>
    <w:lvl w:ilvl="0">
      <w:start w:val="1"/>
      <w:numFmt w:val="decimal"/>
      <w:pStyle w:val="Heading1"/>
      <w:lvlText w:val="%1"/>
      <w:lvlJc w:val="left"/>
      <w:pPr>
        <w:ind w:left="574" w:hanging="432"/>
      </w:pPr>
      <w:rPr>
        <w:color w:val="auto"/>
      </w:rPr>
    </w:lvl>
    <w:lvl w:ilvl="1">
      <w:start w:val="1"/>
      <w:numFmt w:val="decimal"/>
      <w:pStyle w:val="Heading2"/>
      <w:lvlText w:val="%1.%2"/>
      <w:lvlJc w:val="left"/>
      <w:pPr>
        <w:ind w:left="576" w:hanging="576"/>
      </w:pPr>
      <w:rPr>
        <w:b/>
        <w:color w:val="auto"/>
        <w:sz w:val="24"/>
      </w:r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551"/>
    <w:rsid w:val="00043810"/>
    <w:rsid w:val="00566D3D"/>
    <w:rsid w:val="005C3FC3"/>
    <w:rsid w:val="009E1C6E"/>
    <w:rsid w:val="00A426A9"/>
    <w:rsid w:val="00B14682"/>
    <w:rsid w:val="00B60551"/>
    <w:rsid w:val="00D460B1"/>
    <w:rsid w:val="00F16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2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551"/>
    <w:pPr>
      <w:spacing w:after="0" w:line="240" w:lineRule="auto"/>
    </w:pPr>
    <w:rPr>
      <w:rFonts w:ascii="Arial" w:hAnsi="Arial"/>
      <w:color w:val="000000" w:themeColor="text1"/>
      <w:sz w:val="24"/>
    </w:rPr>
  </w:style>
  <w:style w:type="paragraph" w:styleId="Heading1">
    <w:name w:val="heading 1"/>
    <w:basedOn w:val="Normal"/>
    <w:next w:val="Normal"/>
    <w:link w:val="Heading1Char"/>
    <w:uiPriority w:val="9"/>
    <w:qFormat/>
    <w:rsid w:val="00B60551"/>
    <w:pPr>
      <w:keepNext/>
      <w:keepLines/>
      <w:numPr>
        <w:numId w:val="1"/>
      </w:numPr>
      <w:spacing w:before="480"/>
      <w:ind w:left="716"/>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60551"/>
    <w:pPr>
      <w:keepNext/>
      <w:keepLines/>
      <w:numPr>
        <w:ilvl w:val="1"/>
        <w:numId w:val="1"/>
      </w:numPr>
      <w:spacing w:before="200"/>
      <w:ind w:left="86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60551"/>
    <w:pPr>
      <w:keepNext/>
      <w:keepLines/>
      <w:numPr>
        <w:ilvl w:val="2"/>
        <w:numId w:val="1"/>
      </w:numPr>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60551"/>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60551"/>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B60551"/>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B6055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6055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6055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55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60551"/>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B60551"/>
    <w:rPr>
      <w:rFonts w:asciiTheme="majorHAnsi" w:eastAsiaTheme="majorEastAsia" w:hAnsiTheme="majorHAnsi" w:cstheme="majorBidi"/>
      <w:b/>
      <w:bCs/>
      <w:color w:val="5B9BD5" w:themeColor="accent1"/>
      <w:sz w:val="24"/>
    </w:rPr>
  </w:style>
  <w:style w:type="character" w:customStyle="1" w:styleId="Heading4Char">
    <w:name w:val="Heading 4 Char"/>
    <w:basedOn w:val="DefaultParagraphFont"/>
    <w:link w:val="Heading4"/>
    <w:uiPriority w:val="9"/>
    <w:semiHidden/>
    <w:rsid w:val="00B60551"/>
    <w:rPr>
      <w:rFonts w:asciiTheme="majorHAnsi" w:eastAsiaTheme="majorEastAsia" w:hAnsiTheme="majorHAnsi" w:cstheme="majorBidi"/>
      <w:b/>
      <w:bCs/>
      <w:i/>
      <w:iCs/>
      <w:color w:val="5B9BD5" w:themeColor="accent1"/>
      <w:sz w:val="24"/>
    </w:rPr>
  </w:style>
  <w:style w:type="character" w:customStyle="1" w:styleId="Heading5Char">
    <w:name w:val="Heading 5 Char"/>
    <w:basedOn w:val="DefaultParagraphFont"/>
    <w:link w:val="Heading5"/>
    <w:uiPriority w:val="9"/>
    <w:semiHidden/>
    <w:rsid w:val="00B60551"/>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B60551"/>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B6055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B605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60551"/>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B60551"/>
    <w:pPr>
      <w:spacing w:after="0" w:line="240" w:lineRule="auto"/>
    </w:pPr>
    <w:rPr>
      <w:rFonts w:ascii="Arial" w:hAnsi="Arial"/>
      <w:color w:val="000000" w:themeColor="text1"/>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
    <w:name w:val="Style1"/>
    <w:basedOn w:val="Strong"/>
    <w:uiPriority w:val="1"/>
    <w:qFormat/>
    <w:rsid w:val="00B60551"/>
    <w:rPr>
      <w:b/>
      <w:bCs/>
      <w:sz w:val="36"/>
      <w:szCs w:val="36"/>
    </w:rPr>
  </w:style>
  <w:style w:type="character" w:styleId="Strong">
    <w:name w:val="Strong"/>
    <w:basedOn w:val="DefaultParagraphFont"/>
    <w:uiPriority w:val="22"/>
    <w:qFormat/>
    <w:rsid w:val="00B60551"/>
    <w:rPr>
      <w:b/>
      <w:bCs/>
    </w:rPr>
  </w:style>
  <w:style w:type="paragraph" w:styleId="Header">
    <w:name w:val="header"/>
    <w:basedOn w:val="Normal"/>
    <w:link w:val="HeaderChar"/>
    <w:uiPriority w:val="99"/>
    <w:unhideWhenUsed/>
    <w:rsid w:val="00B60551"/>
    <w:pPr>
      <w:tabs>
        <w:tab w:val="center" w:pos="4513"/>
        <w:tab w:val="right" w:pos="9026"/>
      </w:tabs>
    </w:pPr>
  </w:style>
  <w:style w:type="character" w:customStyle="1" w:styleId="HeaderChar">
    <w:name w:val="Header Char"/>
    <w:basedOn w:val="DefaultParagraphFont"/>
    <w:link w:val="Header"/>
    <w:uiPriority w:val="99"/>
    <w:rsid w:val="00B60551"/>
    <w:rPr>
      <w:rFonts w:ascii="Arial" w:hAnsi="Arial"/>
      <w:color w:val="000000" w:themeColor="text1"/>
      <w:sz w:val="24"/>
    </w:rPr>
  </w:style>
  <w:style w:type="paragraph" w:styleId="Footer">
    <w:name w:val="footer"/>
    <w:basedOn w:val="Normal"/>
    <w:link w:val="FooterChar"/>
    <w:uiPriority w:val="99"/>
    <w:unhideWhenUsed/>
    <w:rsid w:val="00B60551"/>
    <w:pPr>
      <w:tabs>
        <w:tab w:val="center" w:pos="4513"/>
        <w:tab w:val="right" w:pos="9026"/>
      </w:tabs>
    </w:pPr>
  </w:style>
  <w:style w:type="character" w:customStyle="1" w:styleId="FooterChar">
    <w:name w:val="Footer Char"/>
    <w:basedOn w:val="DefaultParagraphFont"/>
    <w:link w:val="Footer"/>
    <w:uiPriority w:val="99"/>
    <w:rsid w:val="00B60551"/>
    <w:rPr>
      <w:rFonts w:ascii="Arial" w:hAnsi="Arial"/>
      <w:color w:val="000000" w:themeColor="text1"/>
      <w:sz w:val="24"/>
    </w:rPr>
  </w:style>
  <w:style w:type="character" w:styleId="Hyperlink">
    <w:name w:val="Hyperlink"/>
    <w:basedOn w:val="DefaultParagraphFont"/>
    <w:uiPriority w:val="99"/>
    <w:semiHidden/>
    <w:unhideWhenUsed/>
    <w:rsid w:val="00B146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551"/>
    <w:pPr>
      <w:spacing w:after="0" w:line="240" w:lineRule="auto"/>
    </w:pPr>
    <w:rPr>
      <w:rFonts w:ascii="Arial" w:hAnsi="Arial"/>
      <w:color w:val="000000" w:themeColor="text1"/>
      <w:sz w:val="24"/>
    </w:rPr>
  </w:style>
  <w:style w:type="paragraph" w:styleId="Heading1">
    <w:name w:val="heading 1"/>
    <w:basedOn w:val="Normal"/>
    <w:next w:val="Normal"/>
    <w:link w:val="Heading1Char"/>
    <w:uiPriority w:val="9"/>
    <w:qFormat/>
    <w:rsid w:val="00B60551"/>
    <w:pPr>
      <w:keepNext/>
      <w:keepLines/>
      <w:numPr>
        <w:numId w:val="1"/>
      </w:numPr>
      <w:spacing w:before="480"/>
      <w:ind w:left="716"/>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60551"/>
    <w:pPr>
      <w:keepNext/>
      <w:keepLines/>
      <w:numPr>
        <w:ilvl w:val="1"/>
        <w:numId w:val="1"/>
      </w:numPr>
      <w:spacing w:before="200"/>
      <w:ind w:left="86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60551"/>
    <w:pPr>
      <w:keepNext/>
      <w:keepLines/>
      <w:numPr>
        <w:ilvl w:val="2"/>
        <w:numId w:val="1"/>
      </w:numPr>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60551"/>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60551"/>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B60551"/>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B6055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6055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6055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55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60551"/>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B60551"/>
    <w:rPr>
      <w:rFonts w:asciiTheme="majorHAnsi" w:eastAsiaTheme="majorEastAsia" w:hAnsiTheme="majorHAnsi" w:cstheme="majorBidi"/>
      <w:b/>
      <w:bCs/>
      <w:color w:val="5B9BD5" w:themeColor="accent1"/>
      <w:sz w:val="24"/>
    </w:rPr>
  </w:style>
  <w:style w:type="character" w:customStyle="1" w:styleId="Heading4Char">
    <w:name w:val="Heading 4 Char"/>
    <w:basedOn w:val="DefaultParagraphFont"/>
    <w:link w:val="Heading4"/>
    <w:uiPriority w:val="9"/>
    <w:semiHidden/>
    <w:rsid w:val="00B60551"/>
    <w:rPr>
      <w:rFonts w:asciiTheme="majorHAnsi" w:eastAsiaTheme="majorEastAsia" w:hAnsiTheme="majorHAnsi" w:cstheme="majorBidi"/>
      <w:b/>
      <w:bCs/>
      <w:i/>
      <w:iCs/>
      <w:color w:val="5B9BD5" w:themeColor="accent1"/>
      <w:sz w:val="24"/>
    </w:rPr>
  </w:style>
  <w:style w:type="character" w:customStyle="1" w:styleId="Heading5Char">
    <w:name w:val="Heading 5 Char"/>
    <w:basedOn w:val="DefaultParagraphFont"/>
    <w:link w:val="Heading5"/>
    <w:uiPriority w:val="9"/>
    <w:semiHidden/>
    <w:rsid w:val="00B60551"/>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B60551"/>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B6055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B605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60551"/>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B60551"/>
    <w:pPr>
      <w:spacing w:after="0" w:line="240" w:lineRule="auto"/>
    </w:pPr>
    <w:rPr>
      <w:rFonts w:ascii="Arial" w:hAnsi="Arial"/>
      <w:color w:val="000000" w:themeColor="text1"/>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
    <w:name w:val="Style1"/>
    <w:basedOn w:val="Strong"/>
    <w:uiPriority w:val="1"/>
    <w:qFormat/>
    <w:rsid w:val="00B60551"/>
    <w:rPr>
      <w:b/>
      <w:bCs/>
      <w:sz w:val="36"/>
      <w:szCs w:val="36"/>
    </w:rPr>
  </w:style>
  <w:style w:type="character" w:styleId="Strong">
    <w:name w:val="Strong"/>
    <w:basedOn w:val="DefaultParagraphFont"/>
    <w:uiPriority w:val="22"/>
    <w:qFormat/>
    <w:rsid w:val="00B60551"/>
    <w:rPr>
      <w:b/>
      <w:bCs/>
    </w:rPr>
  </w:style>
  <w:style w:type="paragraph" w:styleId="Header">
    <w:name w:val="header"/>
    <w:basedOn w:val="Normal"/>
    <w:link w:val="HeaderChar"/>
    <w:uiPriority w:val="99"/>
    <w:unhideWhenUsed/>
    <w:rsid w:val="00B60551"/>
    <w:pPr>
      <w:tabs>
        <w:tab w:val="center" w:pos="4513"/>
        <w:tab w:val="right" w:pos="9026"/>
      </w:tabs>
    </w:pPr>
  </w:style>
  <w:style w:type="character" w:customStyle="1" w:styleId="HeaderChar">
    <w:name w:val="Header Char"/>
    <w:basedOn w:val="DefaultParagraphFont"/>
    <w:link w:val="Header"/>
    <w:uiPriority w:val="99"/>
    <w:rsid w:val="00B60551"/>
    <w:rPr>
      <w:rFonts w:ascii="Arial" w:hAnsi="Arial"/>
      <w:color w:val="000000" w:themeColor="text1"/>
      <w:sz w:val="24"/>
    </w:rPr>
  </w:style>
  <w:style w:type="paragraph" w:styleId="Footer">
    <w:name w:val="footer"/>
    <w:basedOn w:val="Normal"/>
    <w:link w:val="FooterChar"/>
    <w:uiPriority w:val="99"/>
    <w:unhideWhenUsed/>
    <w:rsid w:val="00B60551"/>
    <w:pPr>
      <w:tabs>
        <w:tab w:val="center" w:pos="4513"/>
        <w:tab w:val="right" w:pos="9026"/>
      </w:tabs>
    </w:pPr>
  </w:style>
  <w:style w:type="character" w:customStyle="1" w:styleId="FooterChar">
    <w:name w:val="Footer Char"/>
    <w:basedOn w:val="DefaultParagraphFont"/>
    <w:link w:val="Footer"/>
    <w:uiPriority w:val="99"/>
    <w:rsid w:val="00B60551"/>
    <w:rPr>
      <w:rFonts w:ascii="Arial" w:hAnsi="Arial"/>
      <w:color w:val="000000" w:themeColor="text1"/>
      <w:sz w:val="24"/>
    </w:rPr>
  </w:style>
  <w:style w:type="character" w:styleId="Hyperlink">
    <w:name w:val="Hyperlink"/>
    <w:basedOn w:val="DefaultParagraphFont"/>
    <w:uiPriority w:val="99"/>
    <w:semiHidden/>
    <w:unhideWhenUsed/>
    <w:rsid w:val="00B146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89369/Exclusion_table.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dcterms:created xsi:type="dcterms:W3CDTF">2024-10-15T10:54:00Z</dcterms:created>
  <dcterms:modified xsi:type="dcterms:W3CDTF">2024-10-15T10:54:00Z</dcterms:modified>
</cp:coreProperties>
</file>